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djustRightInd w:val="0"/>
        <w:snapToGrid w:val="0"/>
        <w:spacing w:line="560" w:lineRule="exact"/>
        <w:rPr>
          <w:rFonts w:ascii="黑体" w:hAnsi="黑体" w:eastAsia="黑体" w:cs="黑体"/>
          <w:sz w:val="32"/>
          <w:szCs w:val="32"/>
        </w:rPr>
      </w:pPr>
      <w:bookmarkStart w:id="0" w:name="_GoBack"/>
      <w:bookmarkEnd w:id="0"/>
      <w:r>
        <w:rPr>
          <w:rFonts w:hint="eastAsia" w:ascii="黑体" w:hAnsi="黑体" w:eastAsia="黑体" w:cs="黑体"/>
          <w:sz w:val="32"/>
          <w:szCs w:val="32"/>
        </w:rPr>
        <w:t>附件1</w:t>
      </w:r>
    </w:p>
    <w:p>
      <w:pPr>
        <w:topLinePunct/>
        <w:spacing w:line="560" w:lineRule="exact"/>
        <w:jc w:val="center"/>
        <w:rPr>
          <w:rFonts w:ascii="Times New Roman" w:hAnsi="Times New Roman" w:eastAsia="黑体" w:cs="黑体"/>
          <w:sz w:val="36"/>
          <w:szCs w:val="36"/>
        </w:rPr>
      </w:pPr>
      <w:r>
        <w:rPr>
          <w:rFonts w:hint="eastAsia" w:ascii="Times New Roman" w:hAnsi="Times New Roman" w:eastAsia="黑体" w:cs="黑体"/>
          <w:sz w:val="36"/>
          <w:szCs w:val="36"/>
        </w:rPr>
        <w:t>2019年度京津冀基础研究合作专项</w:t>
      </w:r>
    </w:p>
    <w:p>
      <w:pPr>
        <w:topLinePunct/>
        <w:spacing w:line="560" w:lineRule="exact"/>
        <w:jc w:val="center"/>
        <w:rPr>
          <w:rFonts w:ascii="方正小标宋简体" w:hAnsi="仿宋" w:eastAsia="方正小标宋简体" w:cs="黑体"/>
          <w:spacing w:val="-20"/>
          <w:sz w:val="36"/>
          <w:szCs w:val="36"/>
        </w:rPr>
      </w:pPr>
      <w:r>
        <w:rPr>
          <w:rFonts w:hint="eastAsia" w:ascii="Times New Roman" w:hAnsi="Times New Roman" w:eastAsia="黑体" w:cs="黑体"/>
          <w:spacing w:val="-20"/>
          <w:sz w:val="36"/>
          <w:szCs w:val="36"/>
        </w:rPr>
        <w:t>“精准医学研究”项目申报指南</w:t>
      </w:r>
    </w:p>
    <w:p>
      <w:pPr>
        <w:topLinePunct/>
        <w:adjustRightInd w:val="0"/>
        <w:snapToGrid w:val="0"/>
        <w:spacing w:line="560" w:lineRule="exact"/>
        <w:jc w:val="center"/>
        <w:rPr>
          <w:rFonts w:ascii="方正小标宋简体" w:hAnsi="仿宋" w:eastAsia="方正小标宋简体" w:cs="黑体"/>
          <w:sz w:val="44"/>
          <w:szCs w:val="44"/>
        </w:rPr>
      </w:pPr>
    </w:p>
    <w:p>
      <w:pPr>
        <w:widowControl/>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了贯彻落实京津冀协同发展国家战略，按照京津冀基础研究合作协议要求，2019年度继续开展京津冀基础研究合作专项资助工作。本年度资助领域为：精准医学。通过充分整合京津冀三地临床医疗和科学研究的资源，进一步完善精准医学体系，协同发展，促进京津冀三地精准医学一体化，实现区域合理布局。努力形成资源集成、人才集成、临床样本集成的创新体系。</w:t>
      </w:r>
    </w:p>
    <w:p>
      <w:pPr>
        <w:widowControl/>
        <w:snapToGrid w:val="0"/>
        <w:spacing w:line="520" w:lineRule="exact"/>
        <w:ind w:firstLine="640" w:firstLineChars="200"/>
        <w:rPr>
          <w:rFonts w:ascii="黑体" w:hAnsi="黑体" w:eastAsia="黑体" w:cs="Arial"/>
          <w:color w:val="000000"/>
          <w:kern w:val="0"/>
          <w:sz w:val="32"/>
          <w:szCs w:val="32"/>
        </w:rPr>
      </w:pPr>
      <w:r>
        <w:rPr>
          <w:rFonts w:hint="eastAsia" w:ascii="黑体" w:hAnsi="黑体" w:eastAsia="黑体" w:cs="Arial"/>
          <w:color w:val="000000"/>
          <w:kern w:val="0"/>
          <w:sz w:val="32"/>
          <w:szCs w:val="32"/>
        </w:rPr>
        <w:t>研究内容：</w:t>
      </w:r>
    </w:p>
    <w:p>
      <w:pPr>
        <w:widowControl/>
        <w:snapToGrid w:val="0"/>
        <w:spacing w:line="52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在京津冀高发、危害重大并具有研究优势和特色的疾病领域，鼓励有研究基础的团队，利用已有研究队列、生物样本库、数据库等，通过基因、蛋白质、代谢等多组学研究，分子、影像诊断技术研究等，开展疾病发生、发展的分子机制研究，发现早期筛查、诊断相关的生物标志物、易感基因以及新药干预靶点，并组织开展临床验证，为提高疾病的早期诊断，治疗方法创新和发展新型药物提供研究基础，在此基础上逐渐优化形成一批在重大疾病前沿领域稳定合作的京津冀三地研究团队,及可共享的生物样本库及数据库。</w:t>
      </w:r>
    </w:p>
    <w:p>
      <w:pPr>
        <w:widowControl/>
        <w:snapToGrid w:val="0"/>
        <w:spacing w:line="520" w:lineRule="exact"/>
        <w:ind w:firstLine="640" w:firstLineChars="200"/>
        <w:rPr>
          <w:rFonts w:ascii="黑体" w:hAnsi="黑体" w:eastAsia="黑体" w:cs="Arial"/>
          <w:color w:val="000000"/>
          <w:kern w:val="0"/>
          <w:sz w:val="32"/>
          <w:szCs w:val="32"/>
        </w:rPr>
      </w:pPr>
      <w:r>
        <w:rPr>
          <w:rFonts w:hint="eastAsia" w:ascii="黑体" w:hAnsi="黑体" w:eastAsia="黑体" w:cs="Arial"/>
          <w:color w:val="000000"/>
          <w:kern w:val="0"/>
          <w:sz w:val="32"/>
          <w:szCs w:val="32"/>
        </w:rPr>
        <w:t>资助研究领域：</w:t>
      </w:r>
    </w:p>
    <w:p>
      <w:pPr>
        <w:widowControl/>
        <w:shd w:val="clear" w:color="auto" w:fill="FFFFFF"/>
        <w:snapToGrid w:val="0"/>
        <w:spacing w:line="520" w:lineRule="exact"/>
        <w:ind w:firstLine="640" w:firstLineChars="200"/>
        <w:jc w:val="lef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A：重大心血管疾病；</w:t>
      </w:r>
    </w:p>
    <w:p>
      <w:pPr>
        <w:widowControl/>
        <w:shd w:val="clear" w:color="auto" w:fill="FFFFFF"/>
        <w:snapToGrid w:val="0"/>
        <w:spacing w:line="520" w:lineRule="exact"/>
        <w:ind w:firstLine="640" w:firstLineChars="200"/>
        <w:jc w:val="lef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B：神经系统和认知疾病；</w:t>
      </w:r>
    </w:p>
    <w:p>
      <w:pPr>
        <w:widowControl/>
        <w:shd w:val="clear" w:color="auto" w:fill="FFFFFF"/>
        <w:snapToGrid w:val="0"/>
        <w:spacing w:line="520" w:lineRule="exact"/>
        <w:ind w:firstLine="640" w:firstLineChars="200"/>
        <w:jc w:val="lef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C：恶性肿瘤和难治性血液病；</w:t>
      </w:r>
    </w:p>
    <w:p>
      <w:pPr>
        <w:snapToGrid w:val="0"/>
        <w:spacing w:line="520" w:lineRule="exact"/>
        <w:ind w:firstLine="640" w:firstLineChars="200"/>
      </w:pPr>
      <w:r>
        <w:rPr>
          <w:rFonts w:hint="eastAsia" w:ascii="仿宋_GB2312" w:hAnsi="Arial" w:eastAsia="仿宋_GB2312" w:cs="Arial"/>
          <w:color w:val="000000"/>
          <w:kern w:val="0"/>
          <w:sz w:val="32"/>
          <w:szCs w:val="32"/>
        </w:rPr>
        <w:t>D：糖代谢性疾病。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09A"/>
    <w:rsid w:val="0029009A"/>
    <w:rsid w:val="0032355A"/>
    <w:rsid w:val="00A81D7F"/>
    <w:rsid w:val="5F542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74</Words>
  <Characters>424</Characters>
  <Lines>3</Lines>
  <Paragraphs>1</Paragraphs>
  <TotalTime>2</TotalTime>
  <ScaleCrop>false</ScaleCrop>
  <LinksUpToDate>false</LinksUpToDate>
  <CharactersWithSpaces>497</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2019-03-26T10:07:00Z</dcterms:created>
  <dc:creator>基础处</dc:creator>
  <cp:lastModifiedBy>豚豚</cp:lastModifiedBy>
  <dcterms:modified xsi:type="dcterms:W3CDTF">2019-03-27T13:05:02Z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