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8D2" w:rsidRPr="00E21D5C" w:rsidRDefault="008913C0" w:rsidP="00E21D5C">
      <w:pPr>
        <w:jc w:val="center"/>
        <w:rPr>
          <w:rFonts w:ascii="黑体" w:eastAsia="黑体" w:hAnsi="黑体"/>
          <w:color w:val="10457B"/>
          <w:sz w:val="32"/>
          <w:szCs w:val="32"/>
        </w:rPr>
      </w:pPr>
      <w:r w:rsidRPr="00DB0517">
        <w:rPr>
          <w:rFonts w:ascii="黑体" w:eastAsia="黑体" w:hAnsi="黑体" w:hint="eastAsia"/>
          <w:sz w:val="32"/>
          <w:szCs w:val="32"/>
        </w:rPr>
        <w:t>关于组织开展</w:t>
      </w:r>
      <w:r w:rsidR="00DB0517" w:rsidRPr="00DB0517">
        <w:rPr>
          <w:rFonts w:ascii="黑体" w:eastAsia="黑体" w:hAnsi="黑体" w:hint="eastAsia"/>
          <w:sz w:val="32"/>
          <w:szCs w:val="32"/>
        </w:rPr>
        <w:t>2018年</w:t>
      </w:r>
      <w:r w:rsidRPr="00DB0517">
        <w:rPr>
          <w:rFonts w:ascii="黑体" w:eastAsia="黑体" w:hAnsi="黑体" w:hint="eastAsia"/>
          <w:sz w:val="32"/>
          <w:szCs w:val="32"/>
        </w:rPr>
        <w:t>天津市专利奖申报工作的通知</w:t>
      </w:r>
    </w:p>
    <w:p w:rsidR="008913C0" w:rsidRDefault="008913C0">
      <w:pPr>
        <w:rPr>
          <w:color w:val="10457B"/>
          <w:szCs w:val="21"/>
        </w:rPr>
      </w:pPr>
    </w:p>
    <w:p w:rsidR="008913C0" w:rsidRPr="00E21D5C" w:rsidRDefault="008913C0">
      <w:pPr>
        <w:rPr>
          <w:rFonts w:ascii="仿宋" w:eastAsia="仿宋" w:hAnsi="仿宋"/>
          <w:sz w:val="28"/>
          <w:szCs w:val="28"/>
        </w:rPr>
      </w:pPr>
      <w:r w:rsidRPr="00E21D5C">
        <w:rPr>
          <w:rFonts w:ascii="仿宋" w:eastAsia="仿宋" w:hAnsi="仿宋" w:hint="eastAsia"/>
          <w:sz w:val="28"/>
          <w:szCs w:val="28"/>
        </w:rPr>
        <w:t>各学院</w:t>
      </w:r>
      <w:r w:rsidRPr="00E21D5C">
        <w:rPr>
          <w:rFonts w:ascii="仿宋" w:eastAsia="仿宋" w:hAnsi="仿宋"/>
          <w:sz w:val="28"/>
          <w:szCs w:val="28"/>
        </w:rPr>
        <w:t>：</w:t>
      </w:r>
    </w:p>
    <w:p w:rsidR="008913C0" w:rsidRPr="00E21D5C" w:rsidRDefault="008913C0" w:rsidP="008913C0">
      <w:pPr>
        <w:ind w:firstLineChars="200" w:firstLine="560"/>
        <w:rPr>
          <w:rFonts w:ascii="仿宋" w:eastAsia="仿宋" w:hAnsi="仿宋" w:hint="eastAsia"/>
          <w:sz w:val="28"/>
          <w:szCs w:val="28"/>
        </w:rPr>
      </w:pPr>
      <w:r w:rsidRPr="00E21D5C">
        <w:rPr>
          <w:rFonts w:ascii="仿宋" w:eastAsia="仿宋" w:hAnsi="仿宋" w:hint="eastAsia"/>
          <w:sz w:val="28"/>
          <w:szCs w:val="28"/>
        </w:rPr>
        <w:t>为深入实施知识产权战略和创新驱动发展战略，激发全社会创新创造活力，鼓励和表彰为技术（设计）创新及经济社会发展做出突出贡献的专利权人和发明人（设计人），天津市知识产权局按照“每年一评，两年一奖”的方式，决定开展天津市专利奖2018年申报工作，现将有关事宜通知如下：</w:t>
      </w:r>
    </w:p>
    <w:p w:rsidR="008913C0" w:rsidRPr="00E21D5C" w:rsidRDefault="008913C0" w:rsidP="008913C0">
      <w:pPr>
        <w:rPr>
          <w:rFonts w:ascii="仿宋" w:eastAsia="仿宋" w:hAnsi="仿宋"/>
          <w:sz w:val="28"/>
          <w:szCs w:val="28"/>
        </w:rPr>
      </w:pPr>
      <w:r w:rsidRPr="00E21D5C">
        <w:rPr>
          <w:rFonts w:ascii="仿宋" w:eastAsia="仿宋" w:hAnsi="仿宋" w:hint="eastAsia"/>
          <w:sz w:val="28"/>
          <w:szCs w:val="28"/>
        </w:rPr>
        <w:t xml:space="preserve">　　</w:t>
      </w:r>
    </w:p>
    <w:p w:rsidR="008913C0" w:rsidRPr="00E21D5C" w:rsidRDefault="008913C0" w:rsidP="008913C0">
      <w:pPr>
        <w:rPr>
          <w:rFonts w:ascii="仿宋" w:eastAsia="仿宋" w:hAnsi="仿宋" w:hint="eastAsia"/>
          <w:b/>
          <w:sz w:val="28"/>
          <w:szCs w:val="28"/>
        </w:rPr>
      </w:pPr>
      <w:r w:rsidRPr="00E21D5C">
        <w:rPr>
          <w:rFonts w:ascii="仿宋" w:eastAsia="仿宋" w:hAnsi="仿宋" w:hint="eastAsia"/>
          <w:b/>
          <w:sz w:val="28"/>
          <w:szCs w:val="28"/>
        </w:rPr>
        <w:t>一、申报条件</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（一）申报的主体为专利权人。申报的专利权人是单位法人的须在本市注册，是自然人的应具有本市户籍或工作居住证；专利权人为多个的，应当提交同意申报天津市专利奖的声明并</w:t>
      </w:r>
      <w:proofErr w:type="gramStart"/>
      <w:r w:rsidRPr="00E21D5C">
        <w:rPr>
          <w:rFonts w:ascii="仿宋" w:eastAsia="仿宋" w:hAnsi="仿宋" w:hint="eastAsia"/>
          <w:sz w:val="28"/>
          <w:szCs w:val="28"/>
        </w:rPr>
        <w:t>明确第一</w:t>
      </w:r>
      <w:proofErr w:type="gramEnd"/>
      <w:r w:rsidRPr="00E21D5C">
        <w:rPr>
          <w:rFonts w:ascii="仿宋" w:eastAsia="仿宋" w:hAnsi="仿宋" w:hint="eastAsia"/>
          <w:sz w:val="28"/>
          <w:szCs w:val="28"/>
        </w:rPr>
        <w:t xml:space="preserve">申报人（第一申报人应符合本条前款的要求）。 </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（二）参评专利应为授权一年以上（授权公告日为2017年6月1日前）的发明、实用新型或外观设计专利（不含国防专利、保密专利）；</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（三）参评专利技术水平高或设计新颖，并取得突出的经济效益或社会效益；</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（四）参评专利为单项专利，不得将多项专利组合申报；</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（五）参评专利的专利权有效，无权属纠纷；</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（六）相同专利权人参评项目不得超过3项。</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下列专利不得申报天津市专利奖：</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lastRenderedPageBreak/>
        <w:t xml:space="preserve">　　（一）参评专利已获得中国专利奖或天津市专利奖的；</w:t>
      </w:r>
    </w:p>
    <w:p w:rsidR="008913C0" w:rsidRPr="00E21D5C" w:rsidRDefault="008913C0" w:rsidP="008913C0">
      <w:pPr>
        <w:rPr>
          <w:rFonts w:ascii="仿宋" w:eastAsia="仿宋" w:hAnsi="仿宋" w:hint="eastAsia"/>
          <w:sz w:val="28"/>
          <w:szCs w:val="28"/>
        </w:rPr>
      </w:pPr>
      <w:r w:rsidRPr="00E21D5C">
        <w:rPr>
          <w:rFonts w:ascii="仿宋" w:eastAsia="仿宋" w:hAnsi="仿宋" w:hint="eastAsia"/>
          <w:sz w:val="28"/>
          <w:szCs w:val="28"/>
        </w:rPr>
        <w:t xml:space="preserve">　　（二）参评专利申报过往届天津市专利奖未获奖，且实施效果无新的实质性进展的。</w:t>
      </w:r>
    </w:p>
    <w:p w:rsidR="008913C0" w:rsidRPr="00E21D5C" w:rsidRDefault="008913C0" w:rsidP="008913C0">
      <w:pPr>
        <w:rPr>
          <w:rFonts w:ascii="仿宋" w:eastAsia="仿宋" w:hAnsi="仿宋" w:hint="eastAsia"/>
          <w:b/>
          <w:sz w:val="28"/>
          <w:szCs w:val="28"/>
        </w:rPr>
      </w:pPr>
      <w:r w:rsidRPr="00E21D5C">
        <w:rPr>
          <w:rFonts w:ascii="仿宋" w:eastAsia="仿宋" w:hAnsi="仿宋" w:hint="eastAsia"/>
          <w:b/>
          <w:sz w:val="28"/>
          <w:szCs w:val="28"/>
        </w:rPr>
        <w:t>二、申报名额分配</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南开大学限</w:t>
      </w:r>
      <w:r w:rsidRPr="00E21D5C">
        <w:rPr>
          <w:rFonts w:ascii="仿宋" w:eastAsia="仿宋" w:hAnsi="仿宋"/>
          <w:sz w:val="28"/>
          <w:szCs w:val="28"/>
        </w:rPr>
        <w:t>推荐申报</w:t>
      </w:r>
      <w:r w:rsidRPr="00E21D5C">
        <w:rPr>
          <w:rFonts w:ascii="仿宋" w:eastAsia="仿宋" w:hAnsi="仿宋" w:hint="eastAsia"/>
          <w:sz w:val="28"/>
          <w:szCs w:val="28"/>
        </w:rPr>
        <w:t>2项</w:t>
      </w:r>
      <w:r w:rsidRPr="00E21D5C">
        <w:rPr>
          <w:rFonts w:ascii="仿宋" w:eastAsia="仿宋" w:hAnsi="仿宋"/>
          <w:sz w:val="28"/>
          <w:szCs w:val="28"/>
        </w:rPr>
        <w:t>。</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可推荐1项外观设计专利，外观设计不占已有推荐名额。</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天津市专利创业奖参评项目,由天津市知识产权创新创业发明与设计大赛组委会统一推荐申报，推荐名额不超过十项。</w:t>
      </w:r>
    </w:p>
    <w:p w:rsidR="008913C0" w:rsidRPr="00E21D5C" w:rsidRDefault="008913C0" w:rsidP="00DB0517">
      <w:pPr>
        <w:rPr>
          <w:rFonts w:ascii="仿宋" w:eastAsia="仿宋" w:hAnsi="仿宋" w:hint="eastAsia"/>
          <w:b/>
          <w:sz w:val="28"/>
          <w:szCs w:val="28"/>
        </w:rPr>
      </w:pPr>
      <w:r w:rsidRPr="00E21D5C">
        <w:rPr>
          <w:rFonts w:ascii="仿宋" w:eastAsia="仿宋" w:hAnsi="仿宋" w:hint="eastAsia"/>
          <w:b/>
          <w:sz w:val="28"/>
          <w:szCs w:val="28"/>
        </w:rPr>
        <w:t>三、报送材料及要求</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（一）申报材料</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1.《天津市专利奖申报书》；</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2.附件材料</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（1）专利证书、权利要求书复印件；</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（2）实用新型、外观设计专利应提交国家知识产权局出具的查新检索报告或评价报告；</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3）专利登记簿副本复印件。为减轻申报单位负担，专利登记簿副本将由市知识产权局统一查询，不再要求申报单位单独在申报材料中提供。如查询结果出现非正常状态，将通知申报单位提供补正材料，无法提供或未按时提供的，按照未申报处理；</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 xml:space="preserve">（4）项目图片、照片； </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（5）能证明经济效益、专利运用与保护、社会效益证明材料的复印件。（如：相关合同、财务部门盖章的效益证明、审计报告、项目应</w:t>
      </w:r>
      <w:r w:rsidRPr="00E21D5C">
        <w:rPr>
          <w:rFonts w:ascii="仿宋" w:eastAsia="仿宋" w:hAnsi="仿宋" w:hint="eastAsia"/>
          <w:sz w:val="28"/>
          <w:szCs w:val="28"/>
        </w:rPr>
        <w:lastRenderedPageBreak/>
        <w:t>用报告、专利质押登记证明、省部级奖励证书、专利制度、专利纠纷判决、专利保险保单、系列专利申请及国际申请明细等）。</w:t>
      </w:r>
    </w:p>
    <w:p w:rsidR="008913C0" w:rsidRPr="00E21D5C" w:rsidRDefault="008913C0" w:rsidP="00E21D5C">
      <w:pPr>
        <w:ind w:firstLineChars="200" w:firstLine="560"/>
        <w:rPr>
          <w:rFonts w:ascii="仿宋" w:eastAsia="仿宋" w:hAnsi="仿宋" w:hint="eastAsia"/>
          <w:sz w:val="28"/>
          <w:szCs w:val="28"/>
        </w:rPr>
      </w:pPr>
      <w:r w:rsidRPr="00E21D5C">
        <w:rPr>
          <w:rFonts w:ascii="仿宋" w:eastAsia="仿宋" w:hAnsi="仿宋" w:hint="eastAsia"/>
          <w:sz w:val="28"/>
          <w:szCs w:val="28"/>
        </w:rPr>
        <w:t>请按照申报书、附件目录、附件材料的顺序，将申报书及附件材料统一用A4纸双面打印并胶装成册，一式5份，同时报送电子版。材料用申报书首页作为封面，在一册内装订完成，整体申报材料页码不得超过200页。材料需胶装成册，不得以燕尾夹、抽干文件夹等松散形式装订。</w:t>
      </w:r>
    </w:p>
    <w:p w:rsidR="008913C0" w:rsidRPr="00E21D5C" w:rsidRDefault="008913C0" w:rsidP="00E21D5C">
      <w:pPr>
        <w:ind w:firstLineChars="200" w:firstLine="560"/>
        <w:rPr>
          <w:rFonts w:ascii="仿宋" w:eastAsia="仿宋" w:hAnsi="仿宋" w:hint="eastAsia"/>
          <w:sz w:val="28"/>
          <w:szCs w:val="28"/>
        </w:rPr>
      </w:pPr>
      <w:r w:rsidRPr="00E21D5C">
        <w:rPr>
          <w:rFonts w:ascii="仿宋" w:eastAsia="仿宋" w:hAnsi="仿宋" w:hint="eastAsia"/>
          <w:sz w:val="28"/>
          <w:szCs w:val="28"/>
        </w:rPr>
        <w:t>电子版包含申报书电子版及附件电子版（所有附件应扫描后嵌入一个word文档报送），分别以“专利号+申报书”、 “专利号+附件”命名（如：2013********.*申报书、2013********.*附件）。附件材料大小不得超过50M。</w:t>
      </w: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（二）申报时间及要求</w:t>
      </w:r>
    </w:p>
    <w:p w:rsidR="008913C0" w:rsidRDefault="00E21D5C" w:rsidP="00E21D5C">
      <w:pPr>
        <w:ind w:firstLineChars="200" w:firstLine="560"/>
        <w:rPr>
          <w:rFonts w:ascii="仿宋" w:eastAsia="仿宋" w:hAnsi="仿宋"/>
          <w:sz w:val="28"/>
          <w:szCs w:val="28"/>
        </w:rPr>
      </w:pPr>
      <w:r>
        <w:rPr>
          <w:rFonts w:ascii="仿宋" w:eastAsia="仿宋" w:hAnsi="仿宋" w:hint="eastAsia"/>
          <w:sz w:val="28"/>
          <w:szCs w:val="28"/>
        </w:rPr>
        <w:t>请有意申报</w:t>
      </w:r>
      <w:r>
        <w:rPr>
          <w:rFonts w:ascii="仿宋" w:eastAsia="仿宋" w:hAnsi="仿宋"/>
          <w:sz w:val="28"/>
          <w:szCs w:val="28"/>
        </w:rPr>
        <w:t>的老师于</w:t>
      </w:r>
      <w:r>
        <w:rPr>
          <w:rFonts w:ascii="仿宋" w:eastAsia="仿宋" w:hAnsi="仿宋" w:hint="eastAsia"/>
          <w:sz w:val="28"/>
          <w:szCs w:val="28"/>
        </w:rPr>
        <w:t>7月5日</w:t>
      </w:r>
      <w:r>
        <w:rPr>
          <w:rFonts w:ascii="仿宋" w:eastAsia="仿宋" w:hAnsi="仿宋"/>
          <w:sz w:val="28"/>
          <w:szCs w:val="28"/>
        </w:rPr>
        <w:t>前，将全部申报材料</w:t>
      </w:r>
      <w:r>
        <w:rPr>
          <w:rFonts w:ascii="仿宋" w:eastAsia="仿宋" w:hAnsi="仿宋" w:hint="eastAsia"/>
          <w:sz w:val="28"/>
          <w:szCs w:val="28"/>
        </w:rPr>
        <w:t>送交</w:t>
      </w:r>
      <w:r>
        <w:rPr>
          <w:rFonts w:ascii="仿宋" w:eastAsia="仿宋" w:hAnsi="仿宋"/>
          <w:sz w:val="28"/>
          <w:szCs w:val="28"/>
        </w:rPr>
        <w:t>专利和知识产权管理办公室</w:t>
      </w:r>
      <w:r w:rsidR="00DB0517">
        <w:rPr>
          <w:rFonts w:ascii="仿宋" w:eastAsia="仿宋" w:hAnsi="仿宋" w:hint="eastAsia"/>
          <w:sz w:val="28"/>
          <w:szCs w:val="28"/>
        </w:rPr>
        <w:t>，</w:t>
      </w:r>
      <w:r w:rsidR="00DB0517" w:rsidRPr="00DB0517">
        <w:rPr>
          <w:rFonts w:ascii="仿宋" w:eastAsia="仿宋" w:hAnsi="仿宋"/>
          <w:sz w:val="28"/>
          <w:szCs w:val="28"/>
        </w:rPr>
        <w:t>电子版发送至邮箱zscq@nankai.edu.cn</w:t>
      </w:r>
      <w:r>
        <w:rPr>
          <w:rFonts w:ascii="仿宋" w:eastAsia="仿宋" w:hAnsi="仿宋"/>
          <w:sz w:val="28"/>
          <w:szCs w:val="28"/>
        </w:rPr>
        <w:t>。</w:t>
      </w:r>
    </w:p>
    <w:p w:rsidR="00DB0517" w:rsidRPr="00DB0517" w:rsidRDefault="00DB0517" w:rsidP="00E21D5C">
      <w:pPr>
        <w:ind w:firstLineChars="200" w:firstLine="560"/>
        <w:rPr>
          <w:rFonts w:ascii="仿宋" w:eastAsia="仿宋" w:hAnsi="仿宋" w:hint="eastAsia"/>
          <w:sz w:val="28"/>
          <w:szCs w:val="28"/>
        </w:rPr>
      </w:pPr>
    </w:p>
    <w:p w:rsidR="00E21D5C" w:rsidRPr="00E21D5C" w:rsidRDefault="00E21D5C" w:rsidP="00E21D5C">
      <w:pPr>
        <w:ind w:firstLineChars="200" w:firstLine="560"/>
        <w:rPr>
          <w:rFonts w:ascii="仿宋" w:eastAsia="仿宋" w:hAnsi="仿宋" w:hint="eastAsia"/>
          <w:sz w:val="28"/>
          <w:szCs w:val="28"/>
        </w:rPr>
      </w:pPr>
      <w:r>
        <w:rPr>
          <w:rFonts w:ascii="仿宋" w:eastAsia="仿宋" w:hAnsi="仿宋" w:hint="eastAsia"/>
          <w:sz w:val="28"/>
          <w:szCs w:val="28"/>
        </w:rPr>
        <w:t>联系人</w:t>
      </w:r>
      <w:r>
        <w:rPr>
          <w:rFonts w:ascii="仿宋" w:eastAsia="仿宋" w:hAnsi="仿宋"/>
          <w:sz w:val="28"/>
          <w:szCs w:val="28"/>
        </w:rPr>
        <w:t>：</w:t>
      </w:r>
      <w:proofErr w:type="gramStart"/>
      <w:r>
        <w:rPr>
          <w:rFonts w:ascii="仿宋" w:eastAsia="仿宋" w:hAnsi="仿宋"/>
          <w:sz w:val="28"/>
          <w:szCs w:val="28"/>
        </w:rPr>
        <w:t>郎宇鹏</w:t>
      </w:r>
      <w:proofErr w:type="gramEnd"/>
      <w:r>
        <w:rPr>
          <w:rFonts w:ascii="仿宋" w:eastAsia="仿宋" w:hAnsi="仿宋" w:hint="eastAsia"/>
          <w:sz w:val="28"/>
          <w:szCs w:val="28"/>
        </w:rPr>
        <w:t xml:space="preserve">          联系电话</w:t>
      </w:r>
      <w:r>
        <w:rPr>
          <w:rFonts w:ascii="仿宋" w:eastAsia="仿宋" w:hAnsi="仿宋"/>
          <w:sz w:val="28"/>
          <w:szCs w:val="28"/>
        </w:rPr>
        <w:t>：</w:t>
      </w:r>
      <w:r>
        <w:rPr>
          <w:rFonts w:ascii="仿宋" w:eastAsia="仿宋" w:hAnsi="仿宋" w:hint="eastAsia"/>
          <w:sz w:val="28"/>
          <w:szCs w:val="28"/>
        </w:rPr>
        <w:t>85358261 23502961</w:t>
      </w:r>
    </w:p>
    <w:p w:rsidR="008913C0" w:rsidRDefault="008913C0" w:rsidP="008913C0">
      <w:pPr>
        <w:ind w:firstLine="420"/>
        <w:rPr>
          <w:rFonts w:ascii="仿宋" w:eastAsia="仿宋" w:hAnsi="仿宋"/>
          <w:sz w:val="28"/>
          <w:szCs w:val="28"/>
        </w:rPr>
      </w:pPr>
      <w:r w:rsidRPr="00E21D5C">
        <w:rPr>
          <w:rFonts w:ascii="仿宋" w:eastAsia="仿宋" w:hAnsi="仿宋" w:hint="eastAsia"/>
          <w:sz w:val="28"/>
          <w:szCs w:val="28"/>
        </w:rPr>
        <w:t xml:space="preserve">　　</w:t>
      </w:r>
    </w:p>
    <w:p w:rsidR="00DB0517" w:rsidRPr="00E21D5C" w:rsidRDefault="00DB0517" w:rsidP="008913C0">
      <w:pPr>
        <w:ind w:firstLine="420"/>
        <w:rPr>
          <w:rFonts w:ascii="仿宋" w:eastAsia="仿宋" w:hAnsi="仿宋" w:hint="eastAsia"/>
          <w:sz w:val="28"/>
          <w:szCs w:val="28"/>
        </w:rPr>
      </w:pPr>
    </w:p>
    <w:p w:rsidR="008913C0" w:rsidRPr="00E21D5C" w:rsidRDefault="008913C0" w:rsidP="008913C0">
      <w:pPr>
        <w:ind w:firstLine="420"/>
        <w:rPr>
          <w:rFonts w:ascii="仿宋" w:eastAsia="仿宋" w:hAnsi="仿宋" w:hint="eastAsia"/>
          <w:sz w:val="28"/>
          <w:szCs w:val="28"/>
        </w:rPr>
      </w:pPr>
      <w:r w:rsidRPr="00E21D5C">
        <w:rPr>
          <w:rFonts w:ascii="仿宋" w:eastAsia="仿宋" w:hAnsi="仿宋" w:hint="eastAsia"/>
          <w:sz w:val="28"/>
          <w:szCs w:val="28"/>
        </w:rPr>
        <w:t>附件：天津市专利奖申报书</w:t>
      </w:r>
      <w:bookmarkStart w:id="0" w:name="_GoBack"/>
      <w:bookmarkEnd w:id="0"/>
    </w:p>
    <w:p w:rsidR="008913C0" w:rsidRDefault="008913C0" w:rsidP="008913C0">
      <w:pPr>
        <w:ind w:firstLine="420"/>
        <w:rPr>
          <w:rFonts w:ascii="仿宋" w:eastAsia="仿宋" w:hAnsi="仿宋"/>
          <w:sz w:val="28"/>
          <w:szCs w:val="28"/>
        </w:rPr>
      </w:pPr>
      <w:r w:rsidRPr="00E21D5C">
        <w:rPr>
          <w:rFonts w:ascii="仿宋" w:eastAsia="仿宋" w:hAnsi="仿宋" w:hint="eastAsia"/>
          <w:sz w:val="28"/>
          <w:szCs w:val="28"/>
        </w:rPr>
        <w:t xml:space="preserve">　　  </w:t>
      </w:r>
    </w:p>
    <w:p w:rsidR="00DB0517" w:rsidRDefault="00DB0517" w:rsidP="00DB0517">
      <w:pPr>
        <w:ind w:firstLine="420"/>
        <w:jc w:val="right"/>
        <w:rPr>
          <w:rFonts w:ascii="仿宋" w:eastAsia="仿宋" w:hAnsi="仿宋"/>
          <w:sz w:val="28"/>
          <w:szCs w:val="28"/>
        </w:rPr>
      </w:pPr>
      <w:r>
        <w:rPr>
          <w:rFonts w:ascii="仿宋" w:eastAsia="仿宋" w:hAnsi="仿宋" w:hint="eastAsia"/>
          <w:sz w:val="28"/>
          <w:szCs w:val="28"/>
        </w:rPr>
        <w:t>专利和知识产权</w:t>
      </w:r>
      <w:r>
        <w:rPr>
          <w:rFonts w:ascii="仿宋" w:eastAsia="仿宋" w:hAnsi="仿宋"/>
          <w:sz w:val="28"/>
          <w:szCs w:val="28"/>
        </w:rPr>
        <w:t>管理办公室</w:t>
      </w:r>
    </w:p>
    <w:p w:rsidR="00DB0517" w:rsidRPr="00DB0517" w:rsidRDefault="00DB0517" w:rsidP="00DB0517">
      <w:pPr>
        <w:wordWrap w:val="0"/>
        <w:ind w:firstLine="420"/>
        <w:jc w:val="right"/>
        <w:rPr>
          <w:rFonts w:ascii="仿宋" w:eastAsia="仿宋" w:hAnsi="仿宋" w:hint="eastAsia"/>
          <w:sz w:val="28"/>
          <w:szCs w:val="28"/>
        </w:rPr>
      </w:pPr>
      <w:r>
        <w:rPr>
          <w:rFonts w:ascii="仿宋" w:eastAsia="仿宋" w:hAnsi="仿宋"/>
          <w:sz w:val="28"/>
          <w:szCs w:val="28"/>
        </w:rPr>
        <w:t>2018年6月8日</w:t>
      </w:r>
      <w:r>
        <w:rPr>
          <w:rFonts w:ascii="仿宋" w:eastAsia="仿宋" w:hAnsi="仿宋" w:hint="eastAsia"/>
          <w:sz w:val="28"/>
          <w:szCs w:val="28"/>
        </w:rPr>
        <w:t xml:space="preserve"> </w:t>
      </w:r>
      <w:r>
        <w:rPr>
          <w:rFonts w:ascii="仿宋" w:eastAsia="仿宋" w:hAnsi="仿宋"/>
          <w:sz w:val="28"/>
          <w:szCs w:val="28"/>
        </w:rPr>
        <w:t xml:space="preserve">  </w:t>
      </w:r>
    </w:p>
    <w:sectPr w:rsidR="00DB0517" w:rsidRPr="00DB0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C0"/>
    <w:rsid w:val="00070F95"/>
    <w:rsid w:val="000C18D2"/>
    <w:rsid w:val="000C7B87"/>
    <w:rsid w:val="00120E7A"/>
    <w:rsid w:val="001602A5"/>
    <w:rsid w:val="001F3068"/>
    <w:rsid w:val="001F76CC"/>
    <w:rsid w:val="00207A2E"/>
    <w:rsid w:val="00272CD9"/>
    <w:rsid w:val="002A1C08"/>
    <w:rsid w:val="002A3768"/>
    <w:rsid w:val="00300C86"/>
    <w:rsid w:val="0036711A"/>
    <w:rsid w:val="003B5350"/>
    <w:rsid w:val="003C0494"/>
    <w:rsid w:val="0046722A"/>
    <w:rsid w:val="004A1170"/>
    <w:rsid w:val="004D3626"/>
    <w:rsid w:val="004D4215"/>
    <w:rsid w:val="00503C1A"/>
    <w:rsid w:val="00511ABC"/>
    <w:rsid w:val="005144DC"/>
    <w:rsid w:val="005317EC"/>
    <w:rsid w:val="005764D6"/>
    <w:rsid w:val="005B6AFD"/>
    <w:rsid w:val="005C47E6"/>
    <w:rsid w:val="005D5BE9"/>
    <w:rsid w:val="005D7372"/>
    <w:rsid w:val="005F383D"/>
    <w:rsid w:val="00710236"/>
    <w:rsid w:val="00752C04"/>
    <w:rsid w:val="00782B8A"/>
    <w:rsid w:val="007B5E72"/>
    <w:rsid w:val="007D3F46"/>
    <w:rsid w:val="00827FC3"/>
    <w:rsid w:val="00835E68"/>
    <w:rsid w:val="008730E7"/>
    <w:rsid w:val="008913C0"/>
    <w:rsid w:val="008943C1"/>
    <w:rsid w:val="00960B22"/>
    <w:rsid w:val="009659DC"/>
    <w:rsid w:val="00981723"/>
    <w:rsid w:val="009941F0"/>
    <w:rsid w:val="009C0D98"/>
    <w:rsid w:val="00A87A5B"/>
    <w:rsid w:val="00B704F5"/>
    <w:rsid w:val="00B75BAC"/>
    <w:rsid w:val="00BC2571"/>
    <w:rsid w:val="00BE2218"/>
    <w:rsid w:val="00C9765B"/>
    <w:rsid w:val="00CC5D33"/>
    <w:rsid w:val="00CD50C1"/>
    <w:rsid w:val="00CF3FE6"/>
    <w:rsid w:val="00D05E97"/>
    <w:rsid w:val="00D37038"/>
    <w:rsid w:val="00D53B27"/>
    <w:rsid w:val="00D95BCE"/>
    <w:rsid w:val="00DB0517"/>
    <w:rsid w:val="00DD2893"/>
    <w:rsid w:val="00E21AFC"/>
    <w:rsid w:val="00E21D5C"/>
    <w:rsid w:val="00E712BA"/>
    <w:rsid w:val="00E76479"/>
    <w:rsid w:val="00E84633"/>
    <w:rsid w:val="00EB31E5"/>
    <w:rsid w:val="00ED3A27"/>
    <w:rsid w:val="00F43321"/>
    <w:rsid w:val="00F70FEF"/>
    <w:rsid w:val="00FA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8AF8-9C06-474C-9DEA-A5F56AD9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张玮光</dc:creator>
  <cp:keywords/>
  <dc:description/>
  <cp:lastModifiedBy>张玮光</cp:lastModifiedBy>
  <cp:revision>2</cp:revision>
  <dcterms:created xsi:type="dcterms:W3CDTF">2018-06-08T07:09:00Z</dcterms:created>
  <dcterms:modified xsi:type="dcterms:W3CDTF">2018-06-08T07:29:00Z</dcterms:modified>
</cp:coreProperties>
</file>