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A2" w:rsidRDefault="007E2BD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南开大学硕士学位论文评审工作实施办法</w:t>
      </w:r>
    </w:p>
    <w:p w:rsidR="00BD5767" w:rsidRPr="00BD5767" w:rsidRDefault="00BD5767">
      <w:pPr>
        <w:jc w:val="center"/>
        <w:rPr>
          <w:rFonts w:ascii="Times New Roman" w:eastAsia="楷体" w:hAnsi="Times New Roman" w:cs="Times New Roman"/>
          <w:sz w:val="28"/>
          <w:szCs w:val="44"/>
        </w:rPr>
      </w:pPr>
      <w:r w:rsidRPr="00BD5767">
        <w:rPr>
          <w:rFonts w:ascii="Times New Roman" w:eastAsia="楷体" w:hAnsi="Times New Roman" w:cs="Times New Roman"/>
          <w:sz w:val="28"/>
          <w:szCs w:val="44"/>
        </w:rPr>
        <w:t>2021</w:t>
      </w:r>
      <w:r w:rsidRPr="00BD5767">
        <w:rPr>
          <w:rFonts w:ascii="Times New Roman" w:eastAsia="楷体" w:hAnsi="Times New Roman" w:cs="Times New Roman"/>
          <w:sz w:val="28"/>
          <w:szCs w:val="44"/>
        </w:rPr>
        <w:t>年</w:t>
      </w:r>
      <w:r w:rsidRPr="00BD5767">
        <w:rPr>
          <w:rFonts w:ascii="Times New Roman" w:eastAsia="楷体" w:hAnsi="Times New Roman" w:cs="Times New Roman"/>
          <w:sz w:val="28"/>
          <w:szCs w:val="44"/>
        </w:rPr>
        <w:t>1</w:t>
      </w:r>
      <w:r w:rsidRPr="00BD5767">
        <w:rPr>
          <w:rFonts w:ascii="Times New Roman" w:eastAsia="楷体" w:hAnsi="Times New Roman" w:cs="Times New Roman"/>
          <w:sz w:val="28"/>
          <w:szCs w:val="44"/>
        </w:rPr>
        <w:t>月</w:t>
      </w:r>
      <w:r w:rsidRPr="00BD5767">
        <w:rPr>
          <w:rFonts w:ascii="Times New Roman" w:eastAsia="楷体" w:hAnsi="Times New Roman" w:cs="Times New Roman"/>
          <w:sz w:val="28"/>
          <w:szCs w:val="44"/>
        </w:rPr>
        <w:t>22</w:t>
      </w:r>
      <w:r w:rsidRPr="00BD5767">
        <w:rPr>
          <w:rFonts w:ascii="Times New Roman" w:eastAsia="楷体" w:hAnsi="Times New Roman" w:cs="Times New Roman"/>
          <w:sz w:val="28"/>
          <w:szCs w:val="44"/>
        </w:rPr>
        <w:t>日</w:t>
      </w:r>
    </w:p>
    <w:p w:rsidR="003A44A2" w:rsidRDefault="007E2BDD" w:rsidP="00BD5767">
      <w:pPr>
        <w:spacing w:beforeLines="100" w:before="312"/>
        <w:ind w:firstLineChars="200" w:firstLine="643"/>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各研究生培养单位应成立由主管研究生工作的领导任组长的硕士学位论文评审工作小组</w:t>
      </w:r>
      <w:r>
        <w:rPr>
          <w:rFonts w:ascii="仿宋" w:eastAsia="仿宋" w:hAnsi="仿宋" w:cs="仿宋" w:hint="eastAsia"/>
          <w:spacing w:val="-32"/>
          <w:sz w:val="32"/>
          <w:szCs w:val="32"/>
        </w:rPr>
        <w:t>，</w:t>
      </w:r>
      <w:r>
        <w:rPr>
          <w:rFonts w:ascii="仿宋" w:eastAsia="仿宋" w:hAnsi="仿宋" w:cs="仿宋" w:hint="eastAsia"/>
          <w:sz w:val="32"/>
          <w:szCs w:val="32"/>
        </w:rPr>
        <w:t>负责本单位内的硕士学位论文答辩资格审查</w:t>
      </w:r>
      <w:r>
        <w:rPr>
          <w:rFonts w:ascii="仿宋" w:eastAsia="仿宋" w:hAnsi="仿宋" w:cs="仿宋" w:hint="eastAsia"/>
          <w:spacing w:val="-32"/>
          <w:sz w:val="32"/>
          <w:szCs w:val="32"/>
        </w:rPr>
        <w:t>、</w:t>
      </w:r>
      <w:r>
        <w:rPr>
          <w:rFonts w:ascii="仿宋" w:eastAsia="仿宋" w:hAnsi="仿宋" w:cs="仿宋" w:hint="eastAsia"/>
          <w:sz w:val="32"/>
          <w:szCs w:val="32"/>
        </w:rPr>
        <w:t>评审专家的选定</w:t>
      </w:r>
      <w:r>
        <w:rPr>
          <w:rFonts w:ascii="仿宋" w:eastAsia="仿宋" w:hAnsi="仿宋" w:cs="仿宋" w:hint="eastAsia"/>
          <w:spacing w:val="-32"/>
          <w:sz w:val="32"/>
          <w:szCs w:val="32"/>
        </w:rPr>
        <w:t>、</w:t>
      </w:r>
      <w:r>
        <w:rPr>
          <w:rFonts w:ascii="仿宋" w:eastAsia="仿宋" w:hAnsi="仿宋" w:cs="仿宋" w:hint="eastAsia"/>
          <w:sz w:val="32"/>
          <w:szCs w:val="32"/>
        </w:rPr>
        <w:t>论文送审及评阅意见回收统计等工作。</w:t>
      </w:r>
    </w:p>
    <w:p w:rsidR="003A44A2" w:rsidRDefault="007E2BDD">
      <w:pPr>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硕士学位论文在获得导师认可</w:t>
      </w:r>
      <w:r>
        <w:rPr>
          <w:rFonts w:ascii="仿宋" w:eastAsia="仿宋" w:hAnsi="仿宋" w:cs="仿宋" w:hint="eastAsia"/>
          <w:spacing w:val="-32"/>
          <w:sz w:val="32"/>
          <w:szCs w:val="32"/>
        </w:rPr>
        <w:t>，</w:t>
      </w:r>
      <w:r>
        <w:rPr>
          <w:rFonts w:ascii="仿宋" w:eastAsia="仿宋" w:hAnsi="仿宋" w:cs="仿宋" w:hint="eastAsia"/>
          <w:sz w:val="32"/>
          <w:szCs w:val="32"/>
        </w:rPr>
        <w:t>并通过各培养单位的论文答辩资格审查后</w:t>
      </w:r>
      <w:r>
        <w:rPr>
          <w:rFonts w:ascii="仿宋" w:eastAsia="仿宋" w:hAnsi="仿宋" w:cs="仿宋" w:hint="eastAsia"/>
          <w:spacing w:val="-32"/>
          <w:sz w:val="32"/>
          <w:szCs w:val="32"/>
        </w:rPr>
        <w:t>，</w:t>
      </w:r>
      <w:r>
        <w:rPr>
          <w:rFonts w:ascii="仿宋" w:eastAsia="仿宋" w:hAnsi="仿宋" w:cs="仿宋" w:hint="eastAsia"/>
          <w:sz w:val="32"/>
          <w:szCs w:val="32"/>
        </w:rPr>
        <w:t>方可提出送审申请。</w:t>
      </w:r>
    </w:p>
    <w:p w:rsidR="003A44A2" w:rsidRDefault="007E2BDD">
      <w:pPr>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第三条 </w:t>
      </w:r>
      <w:r>
        <w:rPr>
          <w:rFonts w:ascii="仿宋" w:eastAsia="仿宋" w:hAnsi="仿宋" w:cs="仿宋" w:hint="eastAsia"/>
          <w:sz w:val="32"/>
          <w:szCs w:val="32"/>
        </w:rPr>
        <w:t>由学院（系、所）确定聘请两位在相关学科领域具有研究生导师资格或具有副教授及以上(或相当技术职务)的专家（导师除外）评审论文，本校的评审专家最多不能超过一人。对属于跨学科的硕士学位论文</w:t>
      </w:r>
      <w:r>
        <w:rPr>
          <w:rFonts w:ascii="仿宋" w:eastAsia="仿宋" w:hAnsi="仿宋" w:cs="仿宋" w:hint="eastAsia"/>
          <w:spacing w:val="-47"/>
          <w:sz w:val="32"/>
          <w:szCs w:val="32"/>
        </w:rPr>
        <w:t>，</w:t>
      </w:r>
      <w:r>
        <w:rPr>
          <w:rFonts w:ascii="仿宋" w:eastAsia="仿宋" w:hAnsi="仿宋" w:cs="仿宋" w:hint="eastAsia"/>
          <w:sz w:val="32"/>
          <w:szCs w:val="32"/>
        </w:rPr>
        <w:t>必须聘请所涉及的相关学科的专家进行评审。评审专家名单须由所在学位</w:t>
      </w:r>
      <w:proofErr w:type="gramStart"/>
      <w:r>
        <w:rPr>
          <w:rFonts w:ascii="Times New Roman" w:eastAsia="仿宋" w:hAnsi="Times New Roman" w:cs="Times New Roman"/>
          <w:sz w:val="32"/>
          <w:szCs w:val="32"/>
        </w:rPr>
        <w:t>评定分</w:t>
      </w:r>
      <w:proofErr w:type="gramEnd"/>
      <w:r>
        <w:rPr>
          <w:rFonts w:ascii="Times New Roman" w:eastAsia="仿宋" w:hAnsi="Times New Roman" w:cs="Times New Roman"/>
          <w:sz w:val="32"/>
          <w:szCs w:val="32"/>
        </w:rPr>
        <w:t>委员会审查</w:t>
      </w:r>
      <w:r>
        <w:rPr>
          <w:rFonts w:ascii="Times New Roman" w:eastAsia="仿宋" w:hAnsi="Times New Roman" w:cs="Times New Roman"/>
          <w:spacing w:val="-47"/>
          <w:sz w:val="32"/>
          <w:szCs w:val="32"/>
        </w:rPr>
        <w:t>，</w:t>
      </w:r>
      <w:r>
        <w:rPr>
          <w:rFonts w:ascii="Times New Roman" w:eastAsia="仿宋" w:hAnsi="Times New Roman" w:cs="Times New Roman"/>
          <w:sz w:val="32"/>
          <w:szCs w:val="32"/>
        </w:rPr>
        <w:t>审查通过后方可进行论文送审。硕士专业学位论文应至少由</w:t>
      </w:r>
      <w:r>
        <w:rPr>
          <w:rFonts w:ascii="Times New Roman" w:eastAsia="仿宋" w:hAnsi="Times New Roman" w:cs="Times New Roman"/>
          <w:sz w:val="32"/>
          <w:szCs w:val="32"/>
        </w:rPr>
        <w:t>2</w:t>
      </w:r>
      <w:r>
        <w:rPr>
          <w:rFonts w:ascii="Times New Roman" w:eastAsia="仿宋" w:hAnsi="Times New Roman" w:cs="Times New Roman"/>
          <w:sz w:val="32"/>
          <w:szCs w:val="32"/>
        </w:rPr>
        <w:t>名具有高级专业技术职称的专家进行评阅，其中应有相关行业领域具有高级专业技术职务的校外专家</w:t>
      </w:r>
      <w:r>
        <w:rPr>
          <w:rFonts w:ascii="Times New Roman" w:eastAsia="仿宋" w:hAnsi="Times New Roman" w:cs="Times New Roman"/>
          <w:sz w:val="32"/>
          <w:szCs w:val="32"/>
        </w:rPr>
        <w:t>1</w:t>
      </w:r>
      <w:r>
        <w:rPr>
          <w:rFonts w:ascii="Times New Roman" w:eastAsia="仿宋" w:hAnsi="Times New Roman" w:cs="Times New Roman"/>
          <w:sz w:val="32"/>
          <w:szCs w:val="32"/>
        </w:rPr>
        <w:t>名</w:t>
      </w:r>
      <w:r>
        <w:rPr>
          <w:rFonts w:ascii="仿宋" w:eastAsia="仿宋" w:hAnsi="仿宋" w:cs="仿宋" w:hint="eastAsia"/>
          <w:sz w:val="32"/>
          <w:szCs w:val="32"/>
        </w:rPr>
        <w:t>。(专业学位教育指导委员会有相关规定的，按规定执行)。评阅人应</w:t>
      </w:r>
      <w:proofErr w:type="gramStart"/>
      <w:r>
        <w:rPr>
          <w:rFonts w:ascii="仿宋" w:eastAsia="仿宋" w:hAnsi="仿宋" w:cs="仿宋" w:hint="eastAsia"/>
          <w:sz w:val="32"/>
          <w:szCs w:val="32"/>
        </w:rPr>
        <w:t>写出较</w:t>
      </w:r>
      <w:proofErr w:type="gramEnd"/>
      <w:r>
        <w:rPr>
          <w:rFonts w:ascii="仿宋" w:eastAsia="仿宋" w:hAnsi="仿宋" w:cs="仿宋" w:hint="eastAsia"/>
          <w:sz w:val="32"/>
          <w:szCs w:val="32"/>
        </w:rPr>
        <w:t>详细的学术评语，并对论文是否可进行答辩、是否达到硕士学位论文水平等提出意见。</w:t>
      </w:r>
    </w:p>
    <w:p w:rsidR="003A44A2" w:rsidRDefault="007E2BDD">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第四条</w:t>
      </w:r>
      <w:r>
        <w:rPr>
          <w:rFonts w:ascii="仿宋" w:eastAsia="仿宋" w:hAnsi="仿宋" w:cs="仿宋" w:hint="eastAsia"/>
          <w:sz w:val="32"/>
          <w:szCs w:val="32"/>
        </w:rPr>
        <w:t xml:space="preserve"> 研究生院将抽取部分论文上传教育部学位与研究生教育评估工作平台进行“双盲”评审。各研究生培养单位的硕士学位论文评审方式由各学位评定分会委员会确定，提前报研究生院备案。</w:t>
      </w:r>
    </w:p>
    <w:p w:rsidR="003A44A2" w:rsidRDefault="007E2BDD">
      <w:pPr>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各硕士生培养单位应指定专人负责硕士学位论文的评审事宜，硕士生本人不能参与论文评审过程中的任何环节。各单位应确保论文评阅人有不</w:t>
      </w:r>
      <w:r>
        <w:rPr>
          <w:rFonts w:ascii="Times New Roman" w:eastAsia="仿宋" w:hAnsi="Times New Roman" w:cs="Times New Roman"/>
          <w:sz w:val="32"/>
          <w:szCs w:val="32"/>
        </w:rPr>
        <w:t>少于</w:t>
      </w:r>
      <w:r>
        <w:rPr>
          <w:rFonts w:ascii="Times New Roman" w:eastAsia="仿宋" w:hAnsi="Times New Roman" w:cs="Times New Roman"/>
          <w:sz w:val="32"/>
          <w:szCs w:val="32"/>
        </w:rPr>
        <w:t>20</w:t>
      </w:r>
      <w:r>
        <w:rPr>
          <w:rFonts w:ascii="Times New Roman" w:eastAsia="仿宋" w:hAnsi="Times New Roman" w:cs="Times New Roman"/>
          <w:sz w:val="32"/>
          <w:szCs w:val="32"/>
        </w:rPr>
        <w:t>日</w:t>
      </w:r>
      <w:r>
        <w:rPr>
          <w:rFonts w:ascii="仿宋" w:eastAsia="仿宋" w:hAnsi="仿宋" w:cs="仿宋" w:hint="eastAsia"/>
          <w:sz w:val="32"/>
          <w:szCs w:val="32"/>
        </w:rPr>
        <w:t>的论文评审时间。论文评阅意见收回份数要和投出份数一致，评阅意见应密封传递。</w:t>
      </w:r>
    </w:p>
    <w:p w:rsidR="003A44A2" w:rsidRDefault="007E2BDD">
      <w:pPr>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论文评阅人对申请硕士学位论文的最后评阅意见分为：</w:t>
      </w:r>
    </w:p>
    <w:p w:rsidR="003A44A2" w:rsidRDefault="007E2BD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A</w:t>
      </w:r>
      <w:r>
        <w:rPr>
          <w:rFonts w:ascii="Times New Roman" w:eastAsia="仿宋" w:hAnsi="Times New Roman" w:cs="Times New Roman"/>
          <w:sz w:val="32"/>
          <w:szCs w:val="32"/>
        </w:rPr>
        <w:t>．同意进行论文答辩；</w:t>
      </w:r>
    </w:p>
    <w:p w:rsidR="003A44A2" w:rsidRDefault="007E2BDD">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B</w:t>
      </w:r>
      <w:r>
        <w:rPr>
          <w:rFonts w:ascii="Times New Roman" w:eastAsia="仿宋" w:hAnsi="Times New Roman" w:cs="Times New Roman"/>
          <w:sz w:val="32"/>
          <w:szCs w:val="32"/>
        </w:rPr>
        <w:t>．建议修改后进行论文答辩；</w:t>
      </w:r>
    </w:p>
    <w:p w:rsidR="003A44A2" w:rsidRDefault="007E2BDD">
      <w:pPr>
        <w:ind w:firstLineChars="200" w:firstLine="640"/>
        <w:rPr>
          <w:rFonts w:ascii="仿宋" w:eastAsia="仿宋" w:hAnsi="仿宋" w:cs="仿宋"/>
          <w:sz w:val="32"/>
          <w:szCs w:val="32"/>
        </w:rPr>
      </w:pPr>
      <w:r>
        <w:rPr>
          <w:rFonts w:ascii="Times New Roman" w:eastAsia="仿宋" w:hAnsi="Times New Roman" w:cs="Times New Roman"/>
          <w:sz w:val="32"/>
          <w:szCs w:val="32"/>
        </w:rPr>
        <w:t>C</w:t>
      </w:r>
      <w:r>
        <w:rPr>
          <w:rFonts w:ascii="仿宋" w:eastAsia="仿宋" w:hAnsi="仿宋" w:cs="仿宋" w:hint="eastAsia"/>
          <w:sz w:val="32"/>
          <w:szCs w:val="32"/>
        </w:rPr>
        <w:t xml:space="preserve">．论文未达到硕士学位水平，不同意进行论文答辩。 </w:t>
      </w:r>
    </w:p>
    <w:p w:rsidR="003A44A2" w:rsidRDefault="007E2BDD">
      <w:pPr>
        <w:ind w:firstLineChars="200" w:firstLine="643"/>
        <w:rPr>
          <w:rFonts w:ascii="仿宋" w:eastAsia="仿宋" w:hAnsi="仿宋" w:cs="仿宋"/>
          <w:sz w:val="32"/>
          <w:szCs w:val="32"/>
        </w:rPr>
      </w:pPr>
      <w:r>
        <w:rPr>
          <w:rFonts w:ascii="仿宋" w:eastAsia="仿宋" w:hAnsi="仿宋" w:cs="仿宋" w:hint="eastAsia"/>
          <w:b/>
          <w:sz w:val="32"/>
          <w:szCs w:val="32"/>
        </w:rPr>
        <w:t>第七条</w:t>
      </w:r>
      <w:r>
        <w:rPr>
          <w:rFonts w:ascii="仿宋" w:eastAsia="仿宋" w:hAnsi="仿宋" w:cs="仿宋" w:hint="eastAsia"/>
          <w:sz w:val="32"/>
          <w:szCs w:val="32"/>
        </w:rPr>
        <w:t xml:space="preserve"> 专家最后评阅意见处理办法：</w:t>
      </w:r>
    </w:p>
    <w:p w:rsidR="003A44A2" w:rsidRDefault="007E2BDD">
      <w:pPr>
        <w:ind w:firstLineChars="200" w:firstLine="640"/>
        <w:rPr>
          <w:rFonts w:ascii="仿宋" w:eastAsia="仿宋" w:hAnsi="仿宋" w:cs="仿宋"/>
          <w:sz w:val="32"/>
          <w:szCs w:val="32"/>
        </w:rPr>
      </w:pPr>
      <w:r>
        <w:rPr>
          <w:rFonts w:ascii="仿宋" w:eastAsia="仿宋" w:hAnsi="仿宋" w:cs="仿宋" w:hint="eastAsia"/>
          <w:sz w:val="32"/>
          <w:szCs w:val="32"/>
        </w:rPr>
        <w:t>（一）若返回的评阅意见均为“</w:t>
      </w:r>
      <w:r>
        <w:rPr>
          <w:rFonts w:ascii="Times New Roman" w:eastAsia="仿宋" w:hAnsi="Times New Roman" w:cs="Times New Roman"/>
          <w:sz w:val="32"/>
          <w:szCs w:val="32"/>
        </w:rPr>
        <w:t>A</w:t>
      </w:r>
      <w:r>
        <w:rPr>
          <w:rFonts w:ascii="仿宋" w:eastAsia="仿宋" w:hAnsi="仿宋" w:cs="仿宋" w:hint="eastAsia"/>
          <w:sz w:val="32"/>
          <w:szCs w:val="32"/>
        </w:rPr>
        <w:t>”，则可以进行硕士学位论文答辩。</w:t>
      </w:r>
    </w:p>
    <w:p w:rsidR="003A44A2" w:rsidRDefault="007E2BDD">
      <w:pPr>
        <w:ind w:firstLineChars="200" w:firstLine="640"/>
        <w:rPr>
          <w:rFonts w:ascii="仿宋" w:eastAsia="仿宋" w:hAnsi="仿宋" w:cs="仿宋"/>
          <w:sz w:val="32"/>
          <w:szCs w:val="32"/>
        </w:rPr>
      </w:pPr>
      <w:r>
        <w:rPr>
          <w:rFonts w:ascii="仿宋" w:eastAsia="仿宋" w:hAnsi="仿宋" w:cs="仿宋" w:hint="eastAsia"/>
          <w:sz w:val="32"/>
          <w:szCs w:val="32"/>
        </w:rPr>
        <w:t>（二）若返回的评阅意见为一份“</w:t>
      </w:r>
      <w:r>
        <w:rPr>
          <w:rFonts w:ascii="Times New Roman" w:eastAsia="仿宋" w:hAnsi="Times New Roman" w:cs="Times New Roman"/>
          <w:sz w:val="32"/>
          <w:szCs w:val="32"/>
        </w:rPr>
        <w:t>A</w:t>
      </w:r>
      <w:r>
        <w:rPr>
          <w:rFonts w:ascii="仿宋" w:eastAsia="仿宋" w:hAnsi="仿宋" w:cs="仿宋" w:hint="eastAsia"/>
          <w:sz w:val="32"/>
          <w:szCs w:val="32"/>
        </w:rPr>
        <w:t>”一份“</w:t>
      </w:r>
      <w:r>
        <w:rPr>
          <w:rFonts w:ascii="Times New Roman" w:eastAsia="仿宋" w:hAnsi="Times New Roman" w:cs="Times New Roman"/>
          <w:sz w:val="32"/>
          <w:szCs w:val="32"/>
        </w:rPr>
        <w:t>B</w:t>
      </w:r>
      <w:r>
        <w:rPr>
          <w:rFonts w:ascii="仿宋" w:eastAsia="仿宋" w:hAnsi="仿宋" w:cs="仿宋" w:hint="eastAsia"/>
          <w:sz w:val="32"/>
          <w:szCs w:val="32"/>
        </w:rPr>
        <w:t>”，或两份“</w:t>
      </w:r>
      <w:r>
        <w:rPr>
          <w:rFonts w:ascii="Times New Roman" w:eastAsia="仿宋" w:hAnsi="Times New Roman" w:cs="Times New Roman"/>
          <w:sz w:val="32"/>
          <w:szCs w:val="32"/>
        </w:rPr>
        <w:t>B</w:t>
      </w:r>
      <w:r>
        <w:rPr>
          <w:rFonts w:ascii="仿宋" w:eastAsia="仿宋" w:hAnsi="仿宋" w:cs="仿宋" w:hint="eastAsia"/>
          <w:sz w:val="32"/>
          <w:szCs w:val="32"/>
        </w:rPr>
        <w:t>”，申请人应按照评阅意见修改论文，并填写《硕士学位论文修改说明表》（见附件），导师签字认可后，方可进行答辩。</w:t>
      </w:r>
    </w:p>
    <w:p w:rsidR="003A44A2" w:rsidRDefault="007E2BDD">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（三）若返回的评阅意见有一份“</w:t>
      </w:r>
      <w:r>
        <w:rPr>
          <w:rFonts w:ascii="Times New Roman" w:eastAsia="仿宋" w:hAnsi="Times New Roman" w:cs="Times New Roman"/>
          <w:color w:val="000000" w:themeColor="text1"/>
          <w:sz w:val="32"/>
          <w:szCs w:val="32"/>
        </w:rPr>
        <w:t>A</w:t>
      </w:r>
      <w:r>
        <w:rPr>
          <w:rFonts w:ascii="仿宋" w:eastAsia="仿宋" w:hAnsi="仿宋" w:cs="仿宋" w:hint="eastAsia"/>
          <w:color w:val="000000" w:themeColor="text1"/>
          <w:sz w:val="32"/>
          <w:szCs w:val="32"/>
        </w:rPr>
        <w:t>”和一份“</w:t>
      </w:r>
      <w:r>
        <w:rPr>
          <w:rFonts w:ascii="Times New Roman" w:eastAsia="仿宋" w:hAnsi="Times New Roman" w:cs="Times New Roman"/>
          <w:color w:val="000000" w:themeColor="text1"/>
          <w:sz w:val="32"/>
          <w:szCs w:val="32"/>
        </w:rPr>
        <w:t>C</w:t>
      </w:r>
      <w:r>
        <w:rPr>
          <w:rFonts w:ascii="仿宋" w:eastAsia="仿宋" w:hAnsi="仿宋" w:cs="仿宋" w:hint="eastAsia"/>
          <w:color w:val="000000" w:themeColor="text1"/>
          <w:sz w:val="32"/>
          <w:szCs w:val="32"/>
        </w:rPr>
        <w:t>”，则由各</w:t>
      </w:r>
      <w:r>
        <w:rPr>
          <w:rFonts w:ascii="仿宋" w:eastAsia="仿宋" w:hAnsi="仿宋" w:cs="仿宋" w:hint="eastAsia"/>
          <w:color w:val="000000" w:themeColor="text1"/>
          <w:sz w:val="32"/>
          <w:szCs w:val="32"/>
        </w:rPr>
        <w:lastRenderedPageBreak/>
        <w:t>培养单位再次送审两位专家。若返回意见为两个“</w:t>
      </w:r>
      <w:r>
        <w:rPr>
          <w:rFonts w:ascii="Times New Roman" w:eastAsia="仿宋" w:hAnsi="Times New Roman" w:cs="Times New Roman"/>
          <w:color w:val="000000" w:themeColor="text1"/>
          <w:sz w:val="32"/>
          <w:szCs w:val="32"/>
        </w:rPr>
        <w:t>A</w:t>
      </w:r>
      <w:r>
        <w:rPr>
          <w:rFonts w:ascii="仿宋" w:eastAsia="仿宋" w:hAnsi="仿宋" w:cs="仿宋" w:hint="eastAsia"/>
          <w:color w:val="000000" w:themeColor="text1"/>
          <w:sz w:val="32"/>
          <w:szCs w:val="32"/>
        </w:rPr>
        <w:t>”或者一份“</w:t>
      </w:r>
      <w:r>
        <w:rPr>
          <w:rFonts w:ascii="Times New Roman" w:eastAsia="仿宋" w:hAnsi="Times New Roman" w:cs="Times New Roman"/>
          <w:color w:val="000000" w:themeColor="text1"/>
          <w:sz w:val="32"/>
          <w:szCs w:val="32"/>
        </w:rPr>
        <w:t>A</w:t>
      </w:r>
      <w:r>
        <w:rPr>
          <w:rFonts w:ascii="仿宋" w:eastAsia="仿宋" w:hAnsi="仿宋" w:cs="仿宋" w:hint="eastAsia"/>
          <w:color w:val="000000" w:themeColor="text1"/>
          <w:sz w:val="32"/>
          <w:szCs w:val="32"/>
        </w:rPr>
        <w:t>”和一份“</w:t>
      </w:r>
      <w:r>
        <w:rPr>
          <w:rFonts w:ascii="Times New Roman" w:eastAsia="仿宋" w:hAnsi="Times New Roman" w:cs="Times New Roman"/>
          <w:color w:val="000000" w:themeColor="text1"/>
          <w:sz w:val="32"/>
          <w:szCs w:val="32"/>
        </w:rPr>
        <w:t>B</w:t>
      </w:r>
      <w:r>
        <w:rPr>
          <w:rFonts w:ascii="仿宋" w:eastAsia="仿宋" w:hAnsi="仿宋" w:cs="仿宋" w:hint="eastAsia"/>
          <w:color w:val="000000" w:themeColor="text1"/>
          <w:sz w:val="32"/>
          <w:szCs w:val="32"/>
        </w:rPr>
        <w:t>”，则可以进行答辩；若返回意见为两个“</w:t>
      </w:r>
      <w:r>
        <w:rPr>
          <w:rFonts w:ascii="Times New Roman" w:eastAsia="仿宋" w:hAnsi="Times New Roman" w:cs="Times New Roman" w:hint="eastAsia"/>
          <w:color w:val="000000" w:themeColor="text1"/>
          <w:sz w:val="32"/>
          <w:szCs w:val="32"/>
        </w:rPr>
        <w:t>B</w:t>
      </w:r>
      <w:r>
        <w:rPr>
          <w:rFonts w:ascii="仿宋" w:eastAsia="仿宋" w:hAnsi="仿宋" w:cs="仿宋" w:hint="eastAsia"/>
          <w:color w:val="000000" w:themeColor="text1"/>
          <w:sz w:val="32"/>
          <w:szCs w:val="32"/>
        </w:rPr>
        <w:t>”,则应提请学位分委员会审议是否进行答辩；若返回意见中再次出现“</w:t>
      </w:r>
      <w:r>
        <w:rPr>
          <w:rFonts w:ascii="Times New Roman" w:eastAsia="仿宋" w:hAnsi="Times New Roman" w:cs="Times New Roman"/>
          <w:color w:val="000000" w:themeColor="text1"/>
          <w:sz w:val="32"/>
          <w:szCs w:val="32"/>
        </w:rPr>
        <w:t>C</w:t>
      </w:r>
      <w:r>
        <w:rPr>
          <w:rFonts w:ascii="仿宋" w:eastAsia="仿宋" w:hAnsi="仿宋" w:cs="仿宋" w:hint="eastAsia"/>
          <w:color w:val="000000" w:themeColor="text1"/>
          <w:sz w:val="32"/>
          <w:szCs w:val="32"/>
        </w:rPr>
        <w:t>”，则本次答辩申请无效。</w:t>
      </w:r>
    </w:p>
    <w:p w:rsidR="003A44A2" w:rsidRDefault="007E2BDD">
      <w:pPr>
        <w:ind w:firstLineChars="200" w:firstLine="640"/>
        <w:rPr>
          <w:rFonts w:ascii="仿宋" w:eastAsia="仿宋" w:hAnsi="仿宋" w:cs="仿宋"/>
          <w:sz w:val="32"/>
          <w:szCs w:val="32"/>
        </w:rPr>
      </w:pPr>
      <w:r>
        <w:rPr>
          <w:rFonts w:ascii="仿宋" w:eastAsia="仿宋" w:hAnsi="仿宋" w:cs="仿宋" w:hint="eastAsia"/>
          <w:sz w:val="32"/>
          <w:szCs w:val="32"/>
        </w:rPr>
        <w:t>（四）若返回的评阅意见有一份“</w:t>
      </w:r>
      <w:r>
        <w:rPr>
          <w:rFonts w:ascii="Times New Roman" w:eastAsia="仿宋" w:hAnsi="Times New Roman" w:cs="Times New Roman"/>
          <w:sz w:val="32"/>
          <w:szCs w:val="32"/>
        </w:rPr>
        <w:t>B</w:t>
      </w:r>
      <w:r>
        <w:rPr>
          <w:rFonts w:ascii="仿宋" w:eastAsia="仿宋" w:hAnsi="仿宋" w:cs="仿宋" w:hint="eastAsia"/>
          <w:sz w:val="32"/>
          <w:szCs w:val="32"/>
        </w:rPr>
        <w:t>”和一份“</w:t>
      </w:r>
      <w:r>
        <w:rPr>
          <w:rFonts w:ascii="Times New Roman" w:eastAsia="仿宋" w:hAnsi="Times New Roman" w:cs="Times New Roman"/>
          <w:sz w:val="32"/>
          <w:szCs w:val="32"/>
        </w:rPr>
        <w:t>C</w:t>
      </w:r>
      <w:r>
        <w:rPr>
          <w:rFonts w:ascii="仿宋" w:eastAsia="仿宋" w:hAnsi="仿宋" w:cs="仿宋" w:hint="eastAsia"/>
          <w:sz w:val="32"/>
          <w:szCs w:val="32"/>
        </w:rPr>
        <w:t>”或评阅意见为两份“</w:t>
      </w:r>
      <w:r>
        <w:rPr>
          <w:rFonts w:ascii="Times New Roman" w:eastAsia="仿宋" w:hAnsi="Times New Roman" w:cs="Times New Roman"/>
          <w:sz w:val="32"/>
          <w:szCs w:val="32"/>
        </w:rPr>
        <w:t>C</w:t>
      </w:r>
      <w:r>
        <w:rPr>
          <w:rFonts w:ascii="仿宋" w:eastAsia="仿宋" w:hAnsi="仿宋" w:cs="仿宋" w:hint="eastAsia"/>
          <w:sz w:val="32"/>
          <w:szCs w:val="32"/>
        </w:rPr>
        <w:t>”，本次答辩申请无效，学位申请人应修改论文，修改时间一般不少于</w:t>
      </w:r>
      <w:r>
        <w:rPr>
          <w:rFonts w:ascii="Times New Roman" w:eastAsia="仿宋" w:hAnsi="Times New Roman" w:cs="Times New Roman"/>
          <w:sz w:val="32"/>
          <w:szCs w:val="32"/>
        </w:rPr>
        <w:t>6</w:t>
      </w:r>
      <w:r>
        <w:rPr>
          <w:rFonts w:ascii="Times New Roman" w:eastAsia="仿宋" w:hAnsi="Times New Roman" w:cs="Times New Roman"/>
          <w:sz w:val="32"/>
          <w:szCs w:val="32"/>
        </w:rPr>
        <w:t>个</w:t>
      </w:r>
      <w:r>
        <w:rPr>
          <w:rFonts w:ascii="仿宋" w:eastAsia="仿宋" w:hAnsi="仿宋" w:cs="仿宋" w:hint="eastAsia"/>
          <w:sz w:val="32"/>
          <w:szCs w:val="32"/>
        </w:rPr>
        <w:t>月。</w:t>
      </w:r>
    </w:p>
    <w:p w:rsidR="003A44A2" w:rsidRDefault="007E2BDD">
      <w:pPr>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进行“双盲”评审的硕士学位论文，若未通过当次评审或答辩，则后续再次申请答辩时论文一律直接进入“双盲”评审环节（不占用</w:t>
      </w:r>
      <w:proofErr w:type="gramStart"/>
      <w:r>
        <w:rPr>
          <w:rFonts w:ascii="仿宋" w:eastAsia="仿宋" w:hAnsi="仿宋" w:cs="仿宋" w:hint="eastAsia"/>
          <w:sz w:val="32"/>
          <w:szCs w:val="32"/>
        </w:rPr>
        <w:t>研究生院盲审抽检</w:t>
      </w:r>
      <w:proofErr w:type="gramEnd"/>
      <w:r>
        <w:rPr>
          <w:rFonts w:ascii="仿宋" w:eastAsia="仿宋" w:hAnsi="仿宋" w:cs="仿宋" w:hint="eastAsia"/>
          <w:sz w:val="32"/>
          <w:szCs w:val="32"/>
        </w:rPr>
        <w:t>比例）。</w:t>
      </w:r>
    </w:p>
    <w:p w:rsidR="003A44A2" w:rsidRDefault="007E2BDD">
      <w:pPr>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第九条 </w:t>
      </w:r>
      <w:r>
        <w:rPr>
          <w:rFonts w:ascii="仿宋" w:eastAsia="仿宋" w:hAnsi="仿宋" w:cs="仿宋" w:hint="eastAsia"/>
          <w:sz w:val="32"/>
          <w:szCs w:val="32"/>
        </w:rPr>
        <w:t>若硕士生及其指导教师对返回的评阅意见有异议，可书面报送申辩理由至学位</w:t>
      </w:r>
      <w:proofErr w:type="gramStart"/>
      <w:r>
        <w:rPr>
          <w:rFonts w:ascii="仿宋" w:eastAsia="仿宋" w:hAnsi="仿宋" w:cs="仿宋" w:hint="eastAsia"/>
          <w:sz w:val="32"/>
          <w:szCs w:val="32"/>
        </w:rPr>
        <w:t>评定分</w:t>
      </w:r>
      <w:proofErr w:type="gramEnd"/>
      <w:r>
        <w:rPr>
          <w:rFonts w:ascii="仿宋" w:eastAsia="仿宋" w:hAnsi="仿宋" w:cs="仿宋" w:hint="eastAsia"/>
          <w:sz w:val="32"/>
          <w:szCs w:val="32"/>
        </w:rPr>
        <w:t>委员会审定。审批通过后由培养单位另外聘请专家进行“双盲”评审，若达到第七条第一款要求，则可以进行硕士学位论文答辩。若达到第七条第二款要求，申请人应按照评阅意见修改论文，并填写《硕士学位论文修改说明表》（见附件），导师签字认可后，方可进行答辩。若未达到上述要求，则本次申辩无效。</w:t>
      </w:r>
    </w:p>
    <w:p w:rsidR="003A44A2" w:rsidRDefault="007E2BDD">
      <w:pPr>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第十条 </w:t>
      </w:r>
      <w:r>
        <w:rPr>
          <w:rFonts w:ascii="仿宋" w:eastAsia="仿宋" w:hAnsi="仿宋" w:cs="仿宋" w:hint="eastAsia"/>
          <w:sz w:val="32"/>
          <w:szCs w:val="32"/>
        </w:rPr>
        <w:t>本实施办法适用于非涉密学位论文，</w:t>
      </w:r>
      <w:r>
        <w:rPr>
          <w:rFonts w:ascii="Times New Roman" w:eastAsia="仿宋" w:hAnsi="Times New Roman" w:cs="Times New Roman"/>
          <w:sz w:val="32"/>
          <w:szCs w:val="32"/>
        </w:rPr>
        <w:t>自</w:t>
      </w:r>
      <w:r>
        <w:rPr>
          <w:rFonts w:ascii="Times New Roman" w:eastAsia="仿宋" w:hAnsi="Times New Roman" w:cs="Times New Roman"/>
          <w:sz w:val="32"/>
          <w:szCs w:val="32"/>
        </w:rPr>
        <w:t>2021</w:t>
      </w:r>
      <w:r>
        <w:rPr>
          <w:rFonts w:ascii="Times New Roman" w:eastAsia="仿宋" w:hAnsi="Times New Roman" w:cs="Times New Roman"/>
          <w:sz w:val="32"/>
          <w:szCs w:val="32"/>
        </w:rPr>
        <w:t>年</w:t>
      </w:r>
      <w:r>
        <w:rPr>
          <w:rFonts w:ascii="Times New Roman" w:eastAsia="仿宋" w:hAnsi="Times New Roman" w:cs="Times New Roman"/>
          <w:sz w:val="32"/>
          <w:szCs w:val="32"/>
        </w:rPr>
        <w:t>6</w:t>
      </w:r>
      <w:r>
        <w:rPr>
          <w:rFonts w:ascii="Times New Roman" w:eastAsia="仿宋" w:hAnsi="Times New Roman" w:cs="Times New Roman"/>
          <w:sz w:val="32"/>
          <w:szCs w:val="32"/>
        </w:rPr>
        <w:t>月申请硕士学位论文答辩的硕士研究生开始执行。</w:t>
      </w:r>
    </w:p>
    <w:p w:rsidR="003A44A2" w:rsidRPr="00BD5767" w:rsidRDefault="007E2BDD" w:rsidP="00BD5767">
      <w:pPr>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第十一条 </w:t>
      </w:r>
      <w:r>
        <w:rPr>
          <w:rFonts w:ascii="仿宋" w:eastAsia="仿宋" w:hAnsi="仿宋" w:cs="仿宋" w:hint="eastAsia"/>
          <w:sz w:val="32"/>
          <w:szCs w:val="32"/>
        </w:rPr>
        <w:t>本实施办法的解释权属研究生院。</w:t>
      </w:r>
      <w:bookmarkStart w:id="0" w:name="_GoBack"/>
      <w:bookmarkEnd w:id="0"/>
      <w:r>
        <w:rPr>
          <w:rFonts w:ascii="仿宋" w:eastAsia="仿宋" w:hAnsi="仿宋" w:cs="仿宋" w:hint="eastAsia"/>
          <w:sz w:val="32"/>
          <w:szCs w:val="32"/>
        </w:rPr>
        <w:br w:type="page"/>
      </w:r>
    </w:p>
    <w:p w:rsidR="003A44A2" w:rsidRDefault="007E2BDD">
      <w:pPr>
        <w:spacing w:afterLines="20" w:after="62"/>
        <w:jc w:val="center"/>
        <w:rPr>
          <w:rFonts w:ascii="黑体" w:eastAsia="黑体" w:hAnsi="黑体"/>
          <w:sz w:val="32"/>
          <w:szCs w:val="32"/>
        </w:rPr>
      </w:pPr>
      <w:r>
        <w:rPr>
          <w:rFonts w:ascii="黑体" w:eastAsia="黑体" w:hAnsi="黑体" w:hint="eastAsia"/>
          <w:sz w:val="32"/>
          <w:szCs w:val="32"/>
        </w:rPr>
        <w:lastRenderedPageBreak/>
        <w:t>南开大学硕士学位论文修改说明表</w:t>
      </w:r>
    </w:p>
    <w:tbl>
      <w:tblPr>
        <w:tblW w:w="102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59"/>
        <w:gridCol w:w="2127"/>
        <w:gridCol w:w="850"/>
        <w:gridCol w:w="2268"/>
        <w:gridCol w:w="992"/>
        <w:gridCol w:w="2463"/>
      </w:tblGrid>
      <w:tr w:rsidR="003A44A2">
        <w:trPr>
          <w:cantSplit/>
          <w:trHeight w:val="469"/>
          <w:jc w:val="center"/>
        </w:trPr>
        <w:tc>
          <w:tcPr>
            <w:tcW w:w="1559" w:type="dxa"/>
            <w:vAlign w:val="center"/>
          </w:tcPr>
          <w:p w:rsidR="003A44A2" w:rsidRDefault="007E2BDD">
            <w:pPr>
              <w:jc w:val="center"/>
              <w:rPr>
                <w:rFonts w:ascii="黑体" w:eastAsia="黑体" w:hAnsi="黑体"/>
                <w:sz w:val="24"/>
              </w:rPr>
            </w:pPr>
            <w:r>
              <w:rPr>
                <w:rFonts w:ascii="黑体" w:eastAsia="黑体" w:hAnsi="黑体" w:hint="eastAsia"/>
                <w:sz w:val="24"/>
              </w:rPr>
              <w:t>姓名</w:t>
            </w:r>
          </w:p>
        </w:tc>
        <w:tc>
          <w:tcPr>
            <w:tcW w:w="2127" w:type="dxa"/>
            <w:vAlign w:val="center"/>
          </w:tcPr>
          <w:p w:rsidR="003A44A2" w:rsidRDefault="003A44A2">
            <w:pPr>
              <w:jc w:val="center"/>
              <w:rPr>
                <w:sz w:val="24"/>
              </w:rPr>
            </w:pPr>
          </w:p>
        </w:tc>
        <w:tc>
          <w:tcPr>
            <w:tcW w:w="850" w:type="dxa"/>
            <w:tcBorders>
              <w:right w:val="single" w:sz="4" w:space="0" w:color="auto"/>
            </w:tcBorders>
            <w:vAlign w:val="center"/>
          </w:tcPr>
          <w:p w:rsidR="003A44A2" w:rsidRDefault="007E2BDD">
            <w:pPr>
              <w:jc w:val="center"/>
              <w:rPr>
                <w:rFonts w:ascii="黑体" w:eastAsia="黑体" w:hAnsi="黑体"/>
                <w:sz w:val="24"/>
              </w:rPr>
            </w:pPr>
            <w:r>
              <w:rPr>
                <w:rFonts w:ascii="黑体" w:eastAsia="黑体" w:hAnsi="黑体" w:hint="eastAsia"/>
                <w:sz w:val="24"/>
              </w:rPr>
              <w:t>学号</w:t>
            </w:r>
          </w:p>
        </w:tc>
        <w:tc>
          <w:tcPr>
            <w:tcW w:w="2268" w:type="dxa"/>
            <w:tcBorders>
              <w:left w:val="single" w:sz="4" w:space="0" w:color="auto"/>
            </w:tcBorders>
            <w:vAlign w:val="center"/>
          </w:tcPr>
          <w:p w:rsidR="003A44A2" w:rsidRDefault="003A44A2">
            <w:pPr>
              <w:jc w:val="center"/>
              <w:rPr>
                <w:sz w:val="24"/>
              </w:rPr>
            </w:pPr>
          </w:p>
        </w:tc>
        <w:tc>
          <w:tcPr>
            <w:tcW w:w="992" w:type="dxa"/>
            <w:tcBorders>
              <w:right w:val="single" w:sz="4" w:space="0" w:color="auto"/>
            </w:tcBorders>
            <w:vAlign w:val="center"/>
          </w:tcPr>
          <w:p w:rsidR="003A44A2" w:rsidRDefault="007E2BDD">
            <w:pPr>
              <w:jc w:val="center"/>
              <w:rPr>
                <w:rFonts w:ascii="黑体" w:eastAsia="黑体" w:hAnsi="黑体"/>
                <w:sz w:val="24"/>
              </w:rPr>
            </w:pPr>
            <w:r>
              <w:rPr>
                <w:rFonts w:ascii="黑体" w:eastAsia="黑体" w:hAnsi="黑体" w:hint="eastAsia"/>
                <w:sz w:val="24"/>
              </w:rPr>
              <w:t>电话</w:t>
            </w:r>
          </w:p>
        </w:tc>
        <w:tc>
          <w:tcPr>
            <w:tcW w:w="2463" w:type="dxa"/>
            <w:tcBorders>
              <w:left w:val="single" w:sz="4" w:space="0" w:color="auto"/>
            </w:tcBorders>
            <w:vAlign w:val="center"/>
          </w:tcPr>
          <w:p w:rsidR="003A44A2" w:rsidRDefault="003A44A2">
            <w:pPr>
              <w:jc w:val="center"/>
              <w:rPr>
                <w:sz w:val="24"/>
              </w:rPr>
            </w:pPr>
          </w:p>
        </w:tc>
      </w:tr>
      <w:tr w:rsidR="003A44A2">
        <w:trPr>
          <w:cantSplit/>
          <w:trHeight w:val="419"/>
          <w:jc w:val="center"/>
        </w:trPr>
        <w:tc>
          <w:tcPr>
            <w:tcW w:w="1559" w:type="dxa"/>
            <w:vAlign w:val="center"/>
          </w:tcPr>
          <w:p w:rsidR="003A44A2" w:rsidRDefault="007E2BDD">
            <w:pPr>
              <w:jc w:val="center"/>
              <w:rPr>
                <w:rFonts w:ascii="黑体" w:eastAsia="黑体" w:hAnsi="黑体"/>
                <w:sz w:val="24"/>
              </w:rPr>
            </w:pPr>
            <w:r>
              <w:rPr>
                <w:rFonts w:ascii="黑体" w:eastAsia="黑体" w:hAnsi="黑体" w:hint="eastAsia"/>
                <w:sz w:val="24"/>
              </w:rPr>
              <w:t>学院（系、所）</w:t>
            </w:r>
          </w:p>
        </w:tc>
        <w:tc>
          <w:tcPr>
            <w:tcW w:w="2127" w:type="dxa"/>
            <w:tcBorders>
              <w:right w:val="single" w:sz="4" w:space="0" w:color="auto"/>
            </w:tcBorders>
            <w:vAlign w:val="center"/>
          </w:tcPr>
          <w:p w:rsidR="003A44A2" w:rsidRDefault="003A44A2">
            <w:pPr>
              <w:jc w:val="center"/>
              <w:rPr>
                <w:sz w:val="24"/>
              </w:rPr>
            </w:pPr>
          </w:p>
        </w:tc>
        <w:tc>
          <w:tcPr>
            <w:tcW w:w="850" w:type="dxa"/>
            <w:tcBorders>
              <w:left w:val="single" w:sz="4" w:space="0" w:color="auto"/>
            </w:tcBorders>
            <w:vAlign w:val="center"/>
          </w:tcPr>
          <w:p w:rsidR="003A44A2" w:rsidRDefault="007E2BDD">
            <w:pPr>
              <w:jc w:val="center"/>
              <w:rPr>
                <w:rFonts w:ascii="黑体" w:eastAsia="黑体" w:hAnsi="黑体"/>
                <w:sz w:val="24"/>
              </w:rPr>
            </w:pPr>
            <w:r>
              <w:rPr>
                <w:rFonts w:ascii="黑体" w:eastAsia="黑体" w:hAnsi="黑体" w:hint="eastAsia"/>
                <w:sz w:val="24"/>
              </w:rPr>
              <w:t>专业</w:t>
            </w:r>
          </w:p>
        </w:tc>
        <w:tc>
          <w:tcPr>
            <w:tcW w:w="2268" w:type="dxa"/>
            <w:vAlign w:val="center"/>
          </w:tcPr>
          <w:p w:rsidR="003A44A2" w:rsidRDefault="003A44A2">
            <w:pPr>
              <w:jc w:val="center"/>
              <w:rPr>
                <w:sz w:val="24"/>
              </w:rPr>
            </w:pPr>
          </w:p>
        </w:tc>
        <w:tc>
          <w:tcPr>
            <w:tcW w:w="992" w:type="dxa"/>
            <w:tcBorders>
              <w:right w:val="single" w:sz="4" w:space="0" w:color="auto"/>
            </w:tcBorders>
            <w:vAlign w:val="center"/>
          </w:tcPr>
          <w:p w:rsidR="003A44A2" w:rsidRDefault="007E2BDD">
            <w:pPr>
              <w:jc w:val="center"/>
              <w:rPr>
                <w:rFonts w:ascii="黑体" w:eastAsia="黑体" w:hAnsi="黑体"/>
                <w:sz w:val="24"/>
              </w:rPr>
            </w:pPr>
            <w:r>
              <w:rPr>
                <w:rFonts w:ascii="黑体" w:eastAsia="黑体" w:hAnsi="黑体" w:hint="eastAsia"/>
                <w:sz w:val="24"/>
              </w:rPr>
              <w:t>导师</w:t>
            </w:r>
          </w:p>
        </w:tc>
        <w:tc>
          <w:tcPr>
            <w:tcW w:w="2463" w:type="dxa"/>
            <w:tcBorders>
              <w:left w:val="single" w:sz="4" w:space="0" w:color="auto"/>
            </w:tcBorders>
            <w:vAlign w:val="center"/>
          </w:tcPr>
          <w:p w:rsidR="003A44A2" w:rsidRDefault="003A44A2">
            <w:pPr>
              <w:jc w:val="center"/>
              <w:rPr>
                <w:sz w:val="24"/>
              </w:rPr>
            </w:pPr>
          </w:p>
        </w:tc>
      </w:tr>
      <w:tr w:rsidR="003A44A2">
        <w:trPr>
          <w:cantSplit/>
          <w:trHeight w:val="553"/>
          <w:jc w:val="center"/>
        </w:trPr>
        <w:tc>
          <w:tcPr>
            <w:tcW w:w="1559" w:type="dxa"/>
            <w:tcBorders>
              <w:bottom w:val="nil"/>
            </w:tcBorders>
            <w:vAlign w:val="center"/>
          </w:tcPr>
          <w:p w:rsidR="003A44A2" w:rsidRDefault="007E2BDD">
            <w:pPr>
              <w:jc w:val="center"/>
              <w:rPr>
                <w:rFonts w:ascii="黑体" w:eastAsia="黑体" w:hAnsi="黑体"/>
                <w:szCs w:val="21"/>
              </w:rPr>
            </w:pPr>
            <w:r>
              <w:rPr>
                <w:rFonts w:ascii="黑体" w:eastAsia="黑体" w:hAnsi="黑体" w:hint="eastAsia"/>
                <w:sz w:val="24"/>
              </w:rPr>
              <w:t>学位论文题目</w:t>
            </w:r>
          </w:p>
        </w:tc>
        <w:tc>
          <w:tcPr>
            <w:tcW w:w="8700" w:type="dxa"/>
            <w:gridSpan w:val="5"/>
            <w:tcBorders>
              <w:bottom w:val="nil"/>
            </w:tcBorders>
            <w:vAlign w:val="center"/>
          </w:tcPr>
          <w:p w:rsidR="003A44A2" w:rsidRDefault="003A44A2">
            <w:pPr>
              <w:jc w:val="center"/>
              <w:rPr>
                <w:szCs w:val="21"/>
              </w:rPr>
            </w:pPr>
          </w:p>
        </w:tc>
      </w:tr>
      <w:tr w:rsidR="003A44A2">
        <w:trPr>
          <w:cantSplit/>
          <w:trHeight w:val="553"/>
          <w:jc w:val="center"/>
        </w:trPr>
        <w:tc>
          <w:tcPr>
            <w:tcW w:w="10259" w:type="dxa"/>
            <w:gridSpan w:val="6"/>
            <w:tcBorders>
              <w:bottom w:val="nil"/>
            </w:tcBorders>
            <w:vAlign w:val="center"/>
          </w:tcPr>
          <w:p w:rsidR="003A44A2" w:rsidRDefault="007E2BDD">
            <w:pPr>
              <w:ind w:firstLineChars="100" w:firstLine="240"/>
              <w:jc w:val="left"/>
              <w:rPr>
                <w:rFonts w:ascii="黑体" w:eastAsia="黑体" w:hAnsi="宋体"/>
                <w:sz w:val="24"/>
              </w:rPr>
            </w:pPr>
            <w:r>
              <w:rPr>
                <w:rFonts w:ascii="黑体" w:eastAsia="黑体" w:hAnsi="宋体" w:hint="eastAsia"/>
                <w:sz w:val="24"/>
              </w:rPr>
              <w:t>论文评阅意见汇总</w:t>
            </w:r>
          </w:p>
          <w:p w:rsidR="003A44A2" w:rsidRDefault="007E2BDD">
            <w:pPr>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sz w:val="24"/>
                <w:u w:val="single"/>
              </w:rPr>
              <w:t xml:space="preserve">            </w:t>
            </w:r>
            <w:r>
              <w:rPr>
                <w:rFonts w:ascii="宋体" w:eastAsia="宋体" w:hAnsi="宋体" w:cs="宋体"/>
                <w:sz w:val="24"/>
              </w:rPr>
              <w:t xml:space="preserve">A   </w:t>
            </w:r>
            <w:r>
              <w:rPr>
                <w:rFonts w:ascii="宋体" w:eastAsia="宋体" w:hAnsi="宋体" w:cs="宋体"/>
                <w:sz w:val="24"/>
                <w:u w:val="single"/>
              </w:rPr>
              <w:t xml:space="preserve">        </w:t>
            </w:r>
            <w:r>
              <w:rPr>
                <w:rFonts w:ascii="宋体" w:eastAsia="宋体" w:hAnsi="宋体" w:cs="宋体"/>
                <w:sz w:val="24"/>
              </w:rPr>
              <w:t xml:space="preserve">B   </w:t>
            </w:r>
            <w:r>
              <w:rPr>
                <w:rFonts w:ascii="宋体" w:eastAsia="宋体" w:hAnsi="宋体" w:cs="宋体"/>
                <w:sz w:val="24"/>
                <w:u w:val="single"/>
              </w:rPr>
              <w:t xml:space="preserve">         </w:t>
            </w:r>
            <w:r>
              <w:rPr>
                <w:rFonts w:ascii="宋体" w:eastAsia="宋体" w:hAnsi="宋体" w:cs="宋体"/>
                <w:sz w:val="24"/>
              </w:rPr>
              <w:t>C</w:t>
            </w:r>
          </w:p>
          <w:p w:rsidR="003A44A2" w:rsidRDefault="007E2BDD">
            <w:pPr>
              <w:ind w:firstLineChars="100" w:firstLine="210"/>
              <w:rPr>
                <w:rFonts w:ascii="黑体" w:eastAsia="黑体" w:hAnsi="宋体"/>
                <w:szCs w:val="21"/>
              </w:rPr>
            </w:pPr>
            <w:r>
              <w:rPr>
                <w:rFonts w:ascii="宋体" w:eastAsia="宋体" w:hAnsi="宋体" w:cs="宋体" w:hint="eastAsia"/>
                <w:szCs w:val="21"/>
              </w:rPr>
              <w:t>A．同意进行论文答辩；B．建议修改后进行论文答辩；C．论文未达到硕士学位水平，不同意进行论文答辩</w:t>
            </w:r>
          </w:p>
        </w:tc>
      </w:tr>
      <w:tr w:rsidR="003A44A2">
        <w:trPr>
          <w:cantSplit/>
          <w:trHeight w:val="2339"/>
          <w:jc w:val="center"/>
        </w:trPr>
        <w:tc>
          <w:tcPr>
            <w:tcW w:w="10259" w:type="dxa"/>
            <w:gridSpan w:val="6"/>
            <w:tcBorders>
              <w:top w:val="single" w:sz="6" w:space="0" w:color="auto"/>
              <w:bottom w:val="single" w:sz="4" w:space="0" w:color="auto"/>
            </w:tcBorders>
            <w:vAlign w:val="center"/>
          </w:tcPr>
          <w:p w:rsidR="003A44A2" w:rsidRDefault="007E2BDD">
            <w:pPr>
              <w:ind w:firstLineChars="100" w:firstLine="240"/>
              <w:rPr>
                <w:rFonts w:ascii="黑体" w:eastAsia="黑体" w:hAnsi="宋体"/>
                <w:sz w:val="24"/>
              </w:rPr>
            </w:pPr>
            <w:r>
              <w:rPr>
                <w:rFonts w:ascii="黑体" w:eastAsia="黑体" w:hAnsi="宋体" w:hint="eastAsia"/>
                <w:sz w:val="24"/>
              </w:rPr>
              <w:t>论文评阅书中列出的论文不足及需要修改之处：</w:t>
            </w:r>
          </w:p>
          <w:p w:rsidR="003A44A2" w:rsidRDefault="003A44A2">
            <w:pPr>
              <w:jc w:val="center"/>
              <w:rPr>
                <w:szCs w:val="21"/>
              </w:rPr>
            </w:pPr>
          </w:p>
          <w:p w:rsidR="003A44A2" w:rsidRDefault="003A44A2">
            <w:pPr>
              <w:jc w:val="center"/>
              <w:rPr>
                <w:szCs w:val="21"/>
              </w:rPr>
            </w:pPr>
          </w:p>
          <w:p w:rsidR="003A44A2" w:rsidRDefault="003A44A2">
            <w:pPr>
              <w:rPr>
                <w:szCs w:val="21"/>
              </w:rPr>
            </w:pPr>
          </w:p>
          <w:p w:rsidR="003A44A2" w:rsidRDefault="003A44A2">
            <w:pPr>
              <w:jc w:val="center"/>
              <w:rPr>
                <w:szCs w:val="21"/>
              </w:rPr>
            </w:pPr>
          </w:p>
          <w:p w:rsidR="003A44A2" w:rsidRDefault="003A44A2">
            <w:pPr>
              <w:ind w:right="480"/>
              <w:jc w:val="center"/>
              <w:rPr>
                <w:szCs w:val="21"/>
              </w:rPr>
            </w:pPr>
          </w:p>
          <w:p w:rsidR="003A44A2" w:rsidRDefault="003A44A2">
            <w:pPr>
              <w:ind w:right="480"/>
              <w:jc w:val="center"/>
              <w:rPr>
                <w:szCs w:val="21"/>
              </w:rPr>
            </w:pPr>
          </w:p>
        </w:tc>
      </w:tr>
      <w:tr w:rsidR="003A44A2">
        <w:trPr>
          <w:cantSplit/>
          <w:trHeight w:val="4537"/>
          <w:jc w:val="center"/>
        </w:trPr>
        <w:tc>
          <w:tcPr>
            <w:tcW w:w="10259" w:type="dxa"/>
            <w:gridSpan w:val="6"/>
            <w:tcBorders>
              <w:top w:val="single" w:sz="6" w:space="0" w:color="auto"/>
              <w:bottom w:val="single" w:sz="6" w:space="0" w:color="auto"/>
            </w:tcBorders>
          </w:tcPr>
          <w:p w:rsidR="003A44A2" w:rsidRDefault="007E2BDD">
            <w:pPr>
              <w:ind w:firstLineChars="100" w:firstLine="240"/>
              <w:jc w:val="left"/>
              <w:rPr>
                <w:rFonts w:ascii="黑体" w:eastAsia="黑体" w:hAnsi="宋体"/>
                <w:sz w:val="24"/>
              </w:rPr>
            </w:pPr>
            <w:r>
              <w:rPr>
                <w:rFonts w:ascii="黑体" w:eastAsia="黑体" w:hAnsi="宋体" w:hint="eastAsia"/>
                <w:sz w:val="24"/>
              </w:rPr>
              <w:t>针对评阅意见所做修改说明：</w:t>
            </w:r>
          </w:p>
          <w:p w:rsidR="003A44A2" w:rsidRDefault="003A44A2">
            <w:pPr>
              <w:ind w:firstLineChars="50" w:firstLine="120"/>
              <w:rPr>
                <w:rFonts w:ascii="黑体" w:eastAsia="黑体" w:hAnsi="宋体"/>
                <w:sz w:val="24"/>
              </w:rPr>
            </w:pPr>
          </w:p>
          <w:p w:rsidR="003A44A2" w:rsidRDefault="003A44A2">
            <w:pPr>
              <w:ind w:firstLineChars="50" w:firstLine="120"/>
              <w:rPr>
                <w:rFonts w:ascii="黑体" w:eastAsia="黑体" w:hAnsi="宋体"/>
                <w:sz w:val="24"/>
              </w:rPr>
            </w:pPr>
          </w:p>
          <w:p w:rsidR="003A44A2" w:rsidRDefault="003A44A2">
            <w:pPr>
              <w:ind w:firstLineChars="50" w:firstLine="120"/>
              <w:rPr>
                <w:rFonts w:ascii="黑体" w:eastAsia="黑体" w:hAnsi="宋体"/>
                <w:sz w:val="24"/>
              </w:rPr>
            </w:pPr>
          </w:p>
          <w:p w:rsidR="003A44A2" w:rsidRDefault="003A44A2">
            <w:pPr>
              <w:ind w:firstLineChars="50" w:firstLine="120"/>
              <w:rPr>
                <w:rFonts w:ascii="黑体" w:eastAsia="黑体" w:hAnsi="宋体"/>
                <w:sz w:val="24"/>
              </w:rPr>
            </w:pPr>
          </w:p>
          <w:p w:rsidR="003A44A2" w:rsidRDefault="003A44A2">
            <w:pPr>
              <w:ind w:firstLineChars="50" w:firstLine="120"/>
              <w:rPr>
                <w:rFonts w:ascii="黑体" w:eastAsia="黑体" w:hAnsi="宋体"/>
                <w:sz w:val="24"/>
              </w:rPr>
            </w:pPr>
          </w:p>
          <w:p w:rsidR="003A44A2" w:rsidRDefault="003A44A2">
            <w:pPr>
              <w:ind w:firstLineChars="50" w:firstLine="120"/>
              <w:rPr>
                <w:rFonts w:ascii="黑体" w:eastAsia="黑体" w:hAnsi="宋体"/>
                <w:sz w:val="24"/>
              </w:rPr>
            </w:pPr>
          </w:p>
          <w:p w:rsidR="003A44A2" w:rsidRDefault="003A44A2">
            <w:pPr>
              <w:rPr>
                <w:rFonts w:ascii="黑体" w:eastAsia="黑体" w:hAnsi="宋体"/>
                <w:sz w:val="24"/>
              </w:rPr>
            </w:pPr>
          </w:p>
          <w:p w:rsidR="003A44A2" w:rsidRDefault="003A44A2">
            <w:pPr>
              <w:rPr>
                <w:rFonts w:ascii="黑体" w:eastAsia="黑体" w:hAnsi="宋体"/>
                <w:sz w:val="24"/>
              </w:rPr>
            </w:pPr>
          </w:p>
          <w:p w:rsidR="003A44A2" w:rsidRDefault="003A44A2">
            <w:pPr>
              <w:rPr>
                <w:rFonts w:ascii="黑体" w:eastAsia="黑体" w:hAnsi="宋体"/>
                <w:sz w:val="24"/>
              </w:rPr>
            </w:pPr>
          </w:p>
          <w:p w:rsidR="003A44A2" w:rsidRDefault="003A44A2">
            <w:pPr>
              <w:rPr>
                <w:rFonts w:ascii="黑体" w:eastAsia="黑体" w:hAnsi="宋体"/>
                <w:sz w:val="24"/>
              </w:rPr>
            </w:pPr>
          </w:p>
          <w:p w:rsidR="003A44A2" w:rsidRDefault="003A44A2">
            <w:pPr>
              <w:rPr>
                <w:rFonts w:ascii="黑体" w:eastAsia="黑体" w:hAnsi="宋体"/>
                <w:sz w:val="24"/>
              </w:rPr>
            </w:pPr>
          </w:p>
          <w:p w:rsidR="003A44A2" w:rsidRDefault="003A44A2">
            <w:pPr>
              <w:ind w:firstLineChars="2700" w:firstLine="6480"/>
              <w:rPr>
                <w:rFonts w:ascii="黑体" w:eastAsia="黑体" w:hAnsi="宋体"/>
                <w:sz w:val="24"/>
              </w:rPr>
            </w:pPr>
          </w:p>
          <w:p w:rsidR="003A44A2" w:rsidRDefault="007E2BDD">
            <w:pPr>
              <w:ind w:firstLineChars="2900" w:firstLine="6960"/>
              <w:rPr>
                <w:rFonts w:ascii="黑体" w:eastAsia="黑体" w:hAnsi="宋体"/>
                <w:sz w:val="24"/>
              </w:rPr>
            </w:pPr>
            <w:r>
              <w:rPr>
                <w:rFonts w:ascii="黑体" w:eastAsia="黑体" w:hAnsi="宋体" w:hint="eastAsia"/>
                <w:sz w:val="24"/>
              </w:rPr>
              <w:t>学生签字：</w:t>
            </w:r>
          </w:p>
          <w:p w:rsidR="003A44A2" w:rsidRDefault="007E2BDD">
            <w:pPr>
              <w:ind w:firstLineChars="3000" w:firstLine="7200"/>
              <w:rPr>
                <w:rFonts w:ascii="黑体" w:eastAsia="黑体" w:hAnsi="宋体"/>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A44A2">
        <w:trPr>
          <w:cantSplit/>
          <w:trHeight w:val="1068"/>
          <w:jc w:val="center"/>
        </w:trPr>
        <w:tc>
          <w:tcPr>
            <w:tcW w:w="10259" w:type="dxa"/>
            <w:gridSpan w:val="6"/>
            <w:tcBorders>
              <w:top w:val="single" w:sz="6" w:space="0" w:color="auto"/>
              <w:left w:val="single" w:sz="12" w:space="0" w:color="auto"/>
              <w:right w:val="single" w:sz="12" w:space="0" w:color="auto"/>
            </w:tcBorders>
            <w:vAlign w:val="center"/>
          </w:tcPr>
          <w:p w:rsidR="003A44A2" w:rsidRDefault="007E2BDD">
            <w:pPr>
              <w:ind w:firstLineChars="100" w:firstLine="240"/>
              <w:jc w:val="left"/>
              <w:rPr>
                <w:rFonts w:ascii="黑体" w:eastAsia="黑体"/>
                <w:sz w:val="24"/>
              </w:rPr>
            </w:pPr>
            <w:r>
              <w:rPr>
                <w:rFonts w:ascii="黑体" w:eastAsia="黑体" w:hint="eastAsia"/>
                <w:sz w:val="24"/>
              </w:rPr>
              <w:t>导师意见：</w:t>
            </w:r>
          </w:p>
          <w:p w:rsidR="003A44A2" w:rsidRDefault="003A44A2">
            <w:pPr>
              <w:jc w:val="center"/>
              <w:rPr>
                <w:szCs w:val="21"/>
              </w:rPr>
            </w:pPr>
          </w:p>
          <w:p w:rsidR="003A44A2" w:rsidRDefault="003A44A2" w:rsidP="00484990">
            <w:pPr>
              <w:rPr>
                <w:szCs w:val="21"/>
              </w:rPr>
            </w:pPr>
          </w:p>
          <w:p w:rsidR="003A44A2" w:rsidRDefault="003A44A2">
            <w:pPr>
              <w:jc w:val="center"/>
              <w:rPr>
                <w:szCs w:val="21"/>
              </w:rPr>
            </w:pPr>
          </w:p>
          <w:p w:rsidR="003A44A2" w:rsidRDefault="007E2BDD">
            <w:pPr>
              <w:ind w:firstLineChars="1950" w:firstLine="4680"/>
              <w:jc w:val="center"/>
              <w:rPr>
                <w:sz w:val="24"/>
              </w:rPr>
            </w:pPr>
            <w:r>
              <w:rPr>
                <w:rFonts w:ascii="黑体" w:eastAsia="黑体" w:hAnsi="宋体" w:hint="eastAsia"/>
                <w:sz w:val="24"/>
              </w:rPr>
              <w:t xml:space="preserve"> 导师签字</w:t>
            </w:r>
            <w:r>
              <w:rPr>
                <w:rFonts w:hint="eastAsia"/>
                <w:sz w:val="24"/>
              </w:rPr>
              <w:t>：</w:t>
            </w:r>
          </w:p>
          <w:p w:rsidR="003A44A2" w:rsidRDefault="007E2BDD">
            <w:pPr>
              <w:ind w:firstLineChars="1750" w:firstLine="4200"/>
              <w:jc w:val="center"/>
              <w:rPr>
                <w:szCs w:val="21"/>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A44A2" w:rsidRDefault="007E2BDD">
      <w:pPr>
        <w:ind w:leftChars="-400" w:left="-840"/>
        <w:rPr>
          <w:rFonts w:ascii="仿宋" w:eastAsia="仿宋" w:hAnsi="仿宋" w:cs="仿宋"/>
          <w:sz w:val="32"/>
          <w:szCs w:val="32"/>
        </w:rPr>
      </w:pPr>
      <w:r>
        <w:rPr>
          <w:rFonts w:ascii="黑体" w:eastAsia="黑体" w:hAnsi="黑体" w:hint="eastAsia"/>
          <w:sz w:val="24"/>
        </w:rPr>
        <w:t>注：此表由学院保存备查。</w:t>
      </w:r>
    </w:p>
    <w:sectPr w:rsidR="003A44A2">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EA8" w:rsidRDefault="007E2BDD">
      <w:r>
        <w:separator/>
      </w:r>
    </w:p>
  </w:endnote>
  <w:endnote w:type="continuationSeparator" w:id="0">
    <w:p w:rsidR="00B67EA8" w:rsidRDefault="007E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4A2" w:rsidRDefault="007E2BDD">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44A2" w:rsidRDefault="007E2BDD">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BD5767">
                            <w:rPr>
                              <w:rFonts w:ascii="Times New Roman" w:hAnsi="Times New Roman" w:cs="Times New Roman"/>
                              <w:noProof/>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" filled="f" stroked="f" strokeweight=".5pt">
              <v:textbox style="mso-fit-shape-to-text:t" inset="0,0,0,0">
                <w:txbxContent>
                  <w:p w:rsidR="003A44A2" w:rsidRDefault="007E2BDD">
                    <w:pPr>
                      <w:pStyle w:val="a6"/>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BD5767">
                      <w:rPr>
                        <w:rFonts w:ascii="Times New Roman" w:hAnsi="Times New Roman" w:cs="Times New Roman"/>
                        <w:noProof/>
                      </w:rPr>
                      <w:t>4</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EA8" w:rsidRDefault="007E2BDD">
      <w:r>
        <w:separator/>
      </w:r>
    </w:p>
  </w:footnote>
  <w:footnote w:type="continuationSeparator" w:id="0">
    <w:p w:rsidR="00B67EA8" w:rsidRDefault="007E2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74624B"/>
    <w:rsid w:val="00021226"/>
    <w:rsid w:val="000317CA"/>
    <w:rsid w:val="00082277"/>
    <w:rsid w:val="001F0991"/>
    <w:rsid w:val="00291FBC"/>
    <w:rsid w:val="002E4715"/>
    <w:rsid w:val="003271C2"/>
    <w:rsid w:val="0033653C"/>
    <w:rsid w:val="00340103"/>
    <w:rsid w:val="00370C43"/>
    <w:rsid w:val="003718A8"/>
    <w:rsid w:val="00396418"/>
    <w:rsid w:val="003A4158"/>
    <w:rsid w:val="003A44A2"/>
    <w:rsid w:val="003B3EC5"/>
    <w:rsid w:val="00431383"/>
    <w:rsid w:val="00484990"/>
    <w:rsid w:val="004C7A2C"/>
    <w:rsid w:val="005005FE"/>
    <w:rsid w:val="00521399"/>
    <w:rsid w:val="005259F2"/>
    <w:rsid w:val="00546F80"/>
    <w:rsid w:val="00547EA4"/>
    <w:rsid w:val="00553415"/>
    <w:rsid w:val="00594A09"/>
    <w:rsid w:val="005958BC"/>
    <w:rsid w:val="005A471A"/>
    <w:rsid w:val="005C5332"/>
    <w:rsid w:val="00695E32"/>
    <w:rsid w:val="006B5865"/>
    <w:rsid w:val="006D3710"/>
    <w:rsid w:val="006F0D21"/>
    <w:rsid w:val="006F0E2D"/>
    <w:rsid w:val="00721684"/>
    <w:rsid w:val="007328BF"/>
    <w:rsid w:val="00737F93"/>
    <w:rsid w:val="00744A52"/>
    <w:rsid w:val="0078699E"/>
    <w:rsid w:val="00790105"/>
    <w:rsid w:val="007B5A9F"/>
    <w:rsid w:val="007E2BDD"/>
    <w:rsid w:val="00803395"/>
    <w:rsid w:val="0086251A"/>
    <w:rsid w:val="00871CA4"/>
    <w:rsid w:val="00881CFF"/>
    <w:rsid w:val="008E29F4"/>
    <w:rsid w:val="009116CD"/>
    <w:rsid w:val="00953CAF"/>
    <w:rsid w:val="00A97C93"/>
    <w:rsid w:val="00AA64AE"/>
    <w:rsid w:val="00AD444F"/>
    <w:rsid w:val="00AD6EF2"/>
    <w:rsid w:val="00B45BE9"/>
    <w:rsid w:val="00B62F62"/>
    <w:rsid w:val="00B67EA8"/>
    <w:rsid w:val="00B966F9"/>
    <w:rsid w:val="00BA4445"/>
    <w:rsid w:val="00BB5E6F"/>
    <w:rsid w:val="00BC1AB2"/>
    <w:rsid w:val="00BD5767"/>
    <w:rsid w:val="00BE5324"/>
    <w:rsid w:val="00C07BC8"/>
    <w:rsid w:val="00C4467B"/>
    <w:rsid w:val="00C60A02"/>
    <w:rsid w:val="00C7110E"/>
    <w:rsid w:val="00C81E52"/>
    <w:rsid w:val="00D7316E"/>
    <w:rsid w:val="00D74003"/>
    <w:rsid w:val="00DA5ECA"/>
    <w:rsid w:val="00DC3613"/>
    <w:rsid w:val="00DE27E6"/>
    <w:rsid w:val="00F9176E"/>
    <w:rsid w:val="00FE2AF1"/>
    <w:rsid w:val="03AF2A69"/>
    <w:rsid w:val="063A0502"/>
    <w:rsid w:val="07D02223"/>
    <w:rsid w:val="097A28E9"/>
    <w:rsid w:val="09957BC4"/>
    <w:rsid w:val="09E35471"/>
    <w:rsid w:val="0A823294"/>
    <w:rsid w:val="0CBF0794"/>
    <w:rsid w:val="10610783"/>
    <w:rsid w:val="127209C8"/>
    <w:rsid w:val="15BC470E"/>
    <w:rsid w:val="16807636"/>
    <w:rsid w:val="16F1324E"/>
    <w:rsid w:val="172851A8"/>
    <w:rsid w:val="18016235"/>
    <w:rsid w:val="1AB86F24"/>
    <w:rsid w:val="1BBF3064"/>
    <w:rsid w:val="1CC45BF7"/>
    <w:rsid w:val="1CD40635"/>
    <w:rsid w:val="20376CA8"/>
    <w:rsid w:val="203C7EA3"/>
    <w:rsid w:val="20AA4C1C"/>
    <w:rsid w:val="20DA6E01"/>
    <w:rsid w:val="22B1178F"/>
    <w:rsid w:val="234C3C03"/>
    <w:rsid w:val="242B429D"/>
    <w:rsid w:val="253F2EA6"/>
    <w:rsid w:val="265D32D4"/>
    <w:rsid w:val="27674AC8"/>
    <w:rsid w:val="281E7AC0"/>
    <w:rsid w:val="287E2F7F"/>
    <w:rsid w:val="28BA3B91"/>
    <w:rsid w:val="29702B5E"/>
    <w:rsid w:val="2985425D"/>
    <w:rsid w:val="2CB76066"/>
    <w:rsid w:val="2D61718B"/>
    <w:rsid w:val="2E002720"/>
    <w:rsid w:val="2FA21CF1"/>
    <w:rsid w:val="31977730"/>
    <w:rsid w:val="33E5655D"/>
    <w:rsid w:val="3A442B9A"/>
    <w:rsid w:val="3B874ECF"/>
    <w:rsid w:val="3C0951DB"/>
    <w:rsid w:val="3D9001A2"/>
    <w:rsid w:val="3DC516A7"/>
    <w:rsid w:val="3EB04832"/>
    <w:rsid w:val="3EE70EBF"/>
    <w:rsid w:val="3F2E5D79"/>
    <w:rsid w:val="3F2E5EE4"/>
    <w:rsid w:val="414164CA"/>
    <w:rsid w:val="41741154"/>
    <w:rsid w:val="41A15334"/>
    <w:rsid w:val="42FF6EFD"/>
    <w:rsid w:val="43693999"/>
    <w:rsid w:val="438153F6"/>
    <w:rsid w:val="43A820A0"/>
    <w:rsid w:val="45332C8A"/>
    <w:rsid w:val="46720824"/>
    <w:rsid w:val="47554B69"/>
    <w:rsid w:val="486601FF"/>
    <w:rsid w:val="48CC13BC"/>
    <w:rsid w:val="49824D67"/>
    <w:rsid w:val="4B7D597D"/>
    <w:rsid w:val="4E677742"/>
    <w:rsid w:val="4EB4637B"/>
    <w:rsid w:val="51195E6E"/>
    <w:rsid w:val="53D10F6E"/>
    <w:rsid w:val="54333439"/>
    <w:rsid w:val="5474624B"/>
    <w:rsid w:val="598204B8"/>
    <w:rsid w:val="59FC3C55"/>
    <w:rsid w:val="5A0940BB"/>
    <w:rsid w:val="5A69257E"/>
    <w:rsid w:val="5C8F71C9"/>
    <w:rsid w:val="610A5192"/>
    <w:rsid w:val="61A60048"/>
    <w:rsid w:val="643F61C6"/>
    <w:rsid w:val="64F07E32"/>
    <w:rsid w:val="654A1486"/>
    <w:rsid w:val="673B267C"/>
    <w:rsid w:val="674B6558"/>
    <w:rsid w:val="67C51ADE"/>
    <w:rsid w:val="69114470"/>
    <w:rsid w:val="6A606855"/>
    <w:rsid w:val="6D734E64"/>
    <w:rsid w:val="6FB05AF5"/>
    <w:rsid w:val="704121C6"/>
    <w:rsid w:val="72831E7A"/>
    <w:rsid w:val="72F57252"/>
    <w:rsid w:val="732D34EF"/>
    <w:rsid w:val="75911DAA"/>
    <w:rsid w:val="75A01254"/>
    <w:rsid w:val="7612365E"/>
    <w:rsid w:val="76525BE7"/>
    <w:rsid w:val="78E913CF"/>
    <w:rsid w:val="7B385B67"/>
    <w:rsid w:val="7BEC4F4A"/>
    <w:rsid w:val="7C5073E0"/>
    <w:rsid w:val="7D983179"/>
    <w:rsid w:val="7E75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F9AD58-5F1B-47F5-AEF0-DD3C9324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pPr>
      <w:spacing w:before="36"/>
      <w:ind w:left="120"/>
    </w:pPr>
    <w:rPr>
      <w:rFonts w:ascii="宋体" w:eastAsia="宋体" w:cs="宋体"/>
    </w:rPr>
  </w:style>
  <w:style w:type="paragraph" w:styleId="a5">
    <w:name w:val="Balloon Text"/>
    <w:basedOn w:val="a"/>
    <w:link w:val="Char"/>
    <w:semiHidden/>
    <w:unhideWhenUsed/>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5"/>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1509</Words>
  <Characters>155</Characters>
  <Application>Microsoft Office Word</Application>
  <DocSecurity>0</DocSecurity>
  <Lines>1</Lines>
  <Paragraphs>3</Paragraphs>
  <ScaleCrop>false</ScaleCrop>
  <Company>Microsoft</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leilei</cp:lastModifiedBy>
  <cp:revision>5</cp:revision>
  <cp:lastPrinted>2020-05-19T02:04:00Z</cp:lastPrinted>
  <dcterms:created xsi:type="dcterms:W3CDTF">2021-01-18T02:02:00Z</dcterms:created>
  <dcterms:modified xsi:type="dcterms:W3CDTF">2021-01-22T07:00:00Z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